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205E" w14:textId="7E25C2DD" w:rsidR="00375514" w:rsidRPr="009066C7" w:rsidRDefault="00375514" w:rsidP="00CD4B3C">
      <w:pPr>
        <w:ind w:firstLine="720"/>
        <w:jc w:val="center"/>
        <w:rPr>
          <w:rStyle w:val="SubtleReference"/>
          <w:rFonts w:ascii="Calibri Light" w:hAnsi="Calibri Light" w:cs="Calibri"/>
          <w:b/>
          <w:sz w:val="36"/>
          <w:szCs w:val="28"/>
        </w:rPr>
      </w:pPr>
      <w:r w:rsidRPr="009066C7">
        <w:rPr>
          <w:rStyle w:val="SubtleReference"/>
          <w:rFonts w:ascii="Calibri Light" w:hAnsi="Calibri Light" w:cs="Calibri"/>
          <w:b/>
          <w:sz w:val="36"/>
          <w:szCs w:val="28"/>
        </w:rPr>
        <w:t>NEWS RELEASE</w:t>
      </w:r>
    </w:p>
    <w:p w14:paraId="48A06A26" w14:textId="77777777" w:rsidR="00375514" w:rsidRPr="009066C7" w:rsidRDefault="00375514" w:rsidP="00375514">
      <w:pPr>
        <w:rPr>
          <w:rStyle w:val="SubtleReference"/>
          <w:rFonts w:ascii="Calibri Light" w:hAnsi="Calibri Light" w:cs="Calibri"/>
          <w:sz w:val="24"/>
        </w:rPr>
      </w:pPr>
    </w:p>
    <w:p w14:paraId="4D150FE4" w14:textId="77777777" w:rsidR="00375514" w:rsidRPr="009066C7" w:rsidRDefault="00375514" w:rsidP="00375514">
      <w:pPr>
        <w:rPr>
          <w:rStyle w:val="SubtleReference"/>
          <w:rFonts w:ascii="Calibri Light" w:hAnsi="Calibri Light" w:cs="Calibri"/>
          <w:b/>
          <w:sz w:val="28"/>
        </w:rPr>
      </w:pPr>
      <w:r w:rsidRPr="009066C7">
        <w:rPr>
          <w:rStyle w:val="SubtleReference"/>
          <w:rFonts w:ascii="Calibri Light" w:hAnsi="Calibri Light" w:cs="Calibri"/>
          <w:b/>
          <w:sz w:val="28"/>
        </w:rPr>
        <w:t>For immediate release</w:t>
      </w:r>
    </w:p>
    <w:p w14:paraId="357F6D97" w14:textId="2CACA852" w:rsidR="00FD57A6" w:rsidRDefault="00DE0DBB" w:rsidP="001A40D6">
      <w:pPr>
        <w:spacing w:before="120" w:after="0" w:line="240" w:lineRule="auto"/>
        <w:jc w:val="center"/>
        <w:rPr>
          <w:rFonts w:cstheme="minorHAnsi"/>
          <w:bCs/>
          <w:sz w:val="48"/>
          <w:szCs w:val="48"/>
        </w:rPr>
      </w:pPr>
      <w:r w:rsidRPr="003C79BB">
        <w:rPr>
          <w:rFonts w:cstheme="minorHAnsi"/>
          <w:bCs/>
          <w:sz w:val="48"/>
          <w:szCs w:val="48"/>
        </w:rPr>
        <w:t xml:space="preserve">GPCA’s Inaugural Process Safety Conference </w:t>
      </w:r>
      <w:r w:rsidR="00BD5BBC" w:rsidRPr="003C79BB">
        <w:rPr>
          <w:rFonts w:cstheme="minorHAnsi"/>
          <w:bCs/>
          <w:sz w:val="48"/>
          <w:szCs w:val="48"/>
        </w:rPr>
        <w:t>A</w:t>
      </w:r>
      <w:r w:rsidRPr="003C79BB">
        <w:rPr>
          <w:rFonts w:cstheme="minorHAnsi"/>
          <w:bCs/>
          <w:sz w:val="48"/>
          <w:szCs w:val="48"/>
        </w:rPr>
        <w:t xml:space="preserve">rrives in Saudi Arabia in October to </w:t>
      </w:r>
      <w:r w:rsidR="000D41D0">
        <w:rPr>
          <w:rFonts w:cstheme="minorHAnsi"/>
          <w:bCs/>
          <w:sz w:val="48"/>
          <w:szCs w:val="48"/>
        </w:rPr>
        <w:t>Promote</w:t>
      </w:r>
      <w:r w:rsidR="000D41D0" w:rsidRPr="003C79BB">
        <w:rPr>
          <w:rFonts w:cstheme="minorHAnsi"/>
          <w:bCs/>
          <w:sz w:val="48"/>
          <w:szCs w:val="48"/>
        </w:rPr>
        <w:t xml:space="preserve"> </w:t>
      </w:r>
      <w:r w:rsidR="00BA55B7" w:rsidRPr="003C79BB">
        <w:rPr>
          <w:rFonts w:cstheme="minorHAnsi"/>
          <w:bCs/>
          <w:sz w:val="48"/>
          <w:szCs w:val="48"/>
        </w:rPr>
        <w:t xml:space="preserve">Process Safety </w:t>
      </w:r>
      <w:r w:rsidR="003C79BB">
        <w:rPr>
          <w:rFonts w:cstheme="minorHAnsi"/>
          <w:bCs/>
          <w:sz w:val="48"/>
          <w:szCs w:val="48"/>
        </w:rPr>
        <w:t xml:space="preserve">Excellence </w:t>
      </w:r>
      <w:r w:rsidR="00234F58" w:rsidRPr="003C79BB">
        <w:rPr>
          <w:rFonts w:cstheme="minorHAnsi"/>
          <w:bCs/>
          <w:sz w:val="48"/>
          <w:szCs w:val="48"/>
        </w:rPr>
        <w:t>in the Region</w:t>
      </w:r>
    </w:p>
    <w:p w14:paraId="19396771" w14:textId="18BB3D0C" w:rsidR="00DE0DBB" w:rsidRDefault="00073EFD" w:rsidP="00DE0DBB">
      <w:pPr>
        <w:spacing w:before="120" w:after="0" w:line="240" w:lineRule="auto"/>
        <w:jc w:val="center"/>
        <w:rPr>
          <w:rFonts w:asciiTheme="majorHAnsi" w:hAnsiTheme="majorHAnsi" w:cstheme="majorHAnsi"/>
          <w:i/>
          <w:iCs/>
        </w:rPr>
      </w:pPr>
      <w:r>
        <w:rPr>
          <w:rFonts w:asciiTheme="majorHAnsi" w:hAnsiTheme="majorHAnsi" w:cstheme="majorHAnsi"/>
          <w:i/>
          <w:iCs/>
        </w:rPr>
        <w:t xml:space="preserve">The first of its kind in </w:t>
      </w:r>
      <w:r w:rsidR="00BD5BBC">
        <w:rPr>
          <w:rFonts w:asciiTheme="majorHAnsi" w:hAnsiTheme="majorHAnsi" w:cstheme="majorHAnsi"/>
          <w:i/>
          <w:iCs/>
        </w:rPr>
        <w:t>the Arabian Gulf</w:t>
      </w:r>
      <w:r>
        <w:rPr>
          <w:rFonts w:asciiTheme="majorHAnsi" w:hAnsiTheme="majorHAnsi" w:cstheme="majorHAnsi"/>
          <w:i/>
          <w:iCs/>
        </w:rPr>
        <w:t>, t</w:t>
      </w:r>
      <w:r w:rsidR="00DE0DBB">
        <w:rPr>
          <w:rFonts w:asciiTheme="majorHAnsi" w:hAnsiTheme="majorHAnsi" w:cstheme="majorHAnsi"/>
          <w:i/>
          <w:iCs/>
        </w:rPr>
        <w:t xml:space="preserve">he </w:t>
      </w:r>
      <w:r w:rsidR="00743690">
        <w:rPr>
          <w:rFonts w:asciiTheme="majorHAnsi" w:hAnsiTheme="majorHAnsi" w:cstheme="majorHAnsi"/>
          <w:i/>
          <w:iCs/>
        </w:rPr>
        <w:t>c</w:t>
      </w:r>
      <w:r w:rsidR="00DE0DBB" w:rsidRPr="00DE0DBB">
        <w:rPr>
          <w:rFonts w:asciiTheme="majorHAnsi" w:hAnsiTheme="majorHAnsi" w:cstheme="majorHAnsi"/>
          <w:i/>
          <w:iCs/>
        </w:rPr>
        <w:t>onference</w:t>
      </w:r>
      <w:r>
        <w:rPr>
          <w:rFonts w:asciiTheme="majorHAnsi" w:hAnsiTheme="majorHAnsi" w:cstheme="majorHAnsi"/>
          <w:i/>
          <w:iCs/>
        </w:rPr>
        <w:t xml:space="preserve"> </w:t>
      </w:r>
      <w:r w:rsidR="00DE0DBB">
        <w:rPr>
          <w:rFonts w:asciiTheme="majorHAnsi" w:hAnsiTheme="majorHAnsi" w:cstheme="majorHAnsi"/>
          <w:i/>
          <w:iCs/>
        </w:rPr>
        <w:t xml:space="preserve">will </w:t>
      </w:r>
      <w:r w:rsidR="00DE0DBB" w:rsidRPr="00DE0DBB">
        <w:rPr>
          <w:rFonts w:asciiTheme="majorHAnsi" w:hAnsiTheme="majorHAnsi" w:cstheme="majorHAnsi"/>
          <w:i/>
          <w:iCs/>
        </w:rPr>
        <w:t>take place from 7-10 October 2024 at the King Abdullah Cultural Center, Al Jubail, Saudi Arabia</w:t>
      </w:r>
    </w:p>
    <w:p w14:paraId="214FDDA2" w14:textId="2F138A52" w:rsidR="00743690" w:rsidRDefault="00B36301" w:rsidP="00743690">
      <w:pPr>
        <w:spacing w:before="120" w:after="0" w:line="240" w:lineRule="auto"/>
        <w:jc w:val="both"/>
        <w:rPr>
          <w:rFonts w:asciiTheme="majorHAnsi" w:hAnsiTheme="majorHAnsi" w:cstheme="majorHAnsi"/>
        </w:rPr>
      </w:pPr>
      <w:r>
        <w:rPr>
          <w:rFonts w:asciiTheme="majorHAnsi" w:hAnsiTheme="majorHAnsi" w:cstheme="majorHAnsi"/>
          <w:b/>
          <w:bCs/>
        </w:rPr>
        <w:t>Al Jubail</w:t>
      </w:r>
      <w:r w:rsidR="00375514" w:rsidRPr="001E00D1">
        <w:rPr>
          <w:rFonts w:asciiTheme="majorHAnsi" w:hAnsiTheme="majorHAnsi" w:cstheme="majorHAnsi"/>
          <w:b/>
          <w:bCs/>
        </w:rPr>
        <w:t>,</w:t>
      </w:r>
      <w:r w:rsidR="00D57DE2">
        <w:rPr>
          <w:rFonts w:asciiTheme="majorHAnsi" w:hAnsiTheme="majorHAnsi" w:cstheme="majorHAnsi"/>
          <w:b/>
          <w:bCs/>
        </w:rPr>
        <w:t xml:space="preserve"> Saudi Arabia</w:t>
      </w:r>
      <w:r w:rsidR="00EB6834" w:rsidRPr="001E00D1">
        <w:rPr>
          <w:rFonts w:asciiTheme="majorHAnsi" w:hAnsiTheme="majorHAnsi" w:cstheme="majorHAnsi"/>
          <w:b/>
          <w:bCs/>
        </w:rPr>
        <w:t>,</w:t>
      </w:r>
      <w:r w:rsidR="00375514" w:rsidRPr="001E00D1">
        <w:rPr>
          <w:rFonts w:asciiTheme="majorHAnsi" w:hAnsiTheme="majorHAnsi" w:cstheme="majorHAnsi"/>
          <w:b/>
          <w:bCs/>
        </w:rPr>
        <w:t xml:space="preserve"> </w:t>
      </w:r>
      <w:bookmarkStart w:id="0" w:name="_Hlk159826292"/>
      <w:r w:rsidR="00D82740">
        <w:rPr>
          <w:rFonts w:asciiTheme="majorHAnsi" w:hAnsiTheme="majorHAnsi" w:cstheme="majorHAnsi"/>
          <w:b/>
          <w:bCs/>
        </w:rPr>
        <w:t>24</w:t>
      </w:r>
      <w:r w:rsidR="008E64E6">
        <w:rPr>
          <w:rFonts w:asciiTheme="majorHAnsi" w:hAnsiTheme="majorHAnsi" w:cstheme="majorHAnsi"/>
          <w:b/>
          <w:bCs/>
        </w:rPr>
        <w:t xml:space="preserve"> </w:t>
      </w:r>
      <w:r w:rsidR="00DE0DBB">
        <w:rPr>
          <w:rFonts w:asciiTheme="majorHAnsi" w:hAnsiTheme="majorHAnsi" w:cstheme="majorHAnsi"/>
          <w:b/>
          <w:bCs/>
        </w:rPr>
        <w:t>September</w:t>
      </w:r>
      <w:r w:rsidR="008E64E6">
        <w:rPr>
          <w:rFonts w:asciiTheme="majorHAnsi" w:hAnsiTheme="majorHAnsi" w:cstheme="majorHAnsi"/>
          <w:b/>
          <w:bCs/>
        </w:rPr>
        <w:t xml:space="preserve"> </w:t>
      </w:r>
      <w:r w:rsidR="005160CE">
        <w:rPr>
          <w:rFonts w:asciiTheme="majorHAnsi" w:hAnsiTheme="majorHAnsi" w:cstheme="majorHAnsi"/>
          <w:b/>
          <w:bCs/>
        </w:rPr>
        <w:t>2024</w:t>
      </w:r>
      <w:r w:rsidR="00375514" w:rsidRPr="00377874">
        <w:rPr>
          <w:rFonts w:asciiTheme="majorHAnsi" w:hAnsiTheme="majorHAnsi" w:cstheme="majorHAnsi"/>
        </w:rPr>
        <w:t xml:space="preserve"> </w:t>
      </w:r>
      <w:bookmarkEnd w:id="0"/>
      <w:r w:rsidR="00375514" w:rsidRPr="00377874">
        <w:rPr>
          <w:rFonts w:asciiTheme="majorHAnsi" w:hAnsiTheme="majorHAnsi" w:cstheme="majorHAnsi"/>
        </w:rPr>
        <w:t xml:space="preserve">– </w:t>
      </w:r>
      <w:r w:rsidR="00DE0DBB">
        <w:rPr>
          <w:rFonts w:asciiTheme="majorHAnsi" w:hAnsiTheme="majorHAnsi" w:cstheme="majorHAnsi"/>
        </w:rPr>
        <w:t xml:space="preserve">The </w:t>
      </w:r>
      <w:r w:rsidR="00DE0DBB" w:rsidRPr="00DE0DBB">
        <w:rPr>
          <w:rFonts w:asciiTheme="majorHAnsi" w:hAnsiTheme="majorHAnsi" w:cstheme="majorHAnsi"/>
        </w:rPr>
        <w:t>G</w:t>
      </w:r>
      <w:r w:rsidR="00DE0DBB">
        <w:rPr>
          <w:rFonts w:asciiTheme="majorHAnsi" w:hAnsiTheme="majorHAnsi" w:cstheme="majorHAnsi"/>
        </w:rPr>
        <w:t xml:space="preserve">ulf </w:t>
      </w:r>
      <w:r w:rsidR="00DE0DBB" w:rsidRPr="00DE0DBB">
        <w:rPr>
          <w:rFonts w:asciiTheme="majorHAnsi" w:hAnsiTheme="majorHAnsi" w:cstheme="majorHAnsi"/>
        </w:rPr>
        <w:t>P</w:t>
      </w:r>
      <w:r w:rsidR="00DE0DBB">
        <w:rPr>
          <w:rFonts w:asciiTheme="majorHAnsi" w:hAnsiTheme="majorHAnsi" w:cstheme="majorHAnsi"/>
        </w:rPr>
        <w:t xml:space="preserve">etrochemicals and </w:t>
      </w:r>
      <w:r w:rsidR="00DE0DBB" w:rsidRPr="00DE0DBB">
        <w:rPr>
          <w:rFonts w:asciiTheme="majorHAnsi" w:hAnsiTheme="majorHAnsi" w:cstheme="majorHAnsi"/>
        </w:rPr>
        <w:t>C</w:t>
      </w:r>
      <w:r w:rsidR="00DE0DBB">
        <w:rPr>
          <w:rFonts w:asciiTheme="majorHAnsi" w:hAnsiTheme="majorHAnsi" w:cstheme="majorHAnsi"/>
        </w:rPr>
        <w:t xml:space="preserve">hemicals </w:t>
      </w:r>
      <w:r w:rsidR="00DE0DBB" w:rsidRPr="00DE0DBB">
        <w:rPr>
          <w:rFonts w:asciiTheme="majorHAnsi" w:hAnsiTheme="majorHAnsi" w:cstheme="majorHAnsi"/>
        </w:rPr>
        <w:t>A</w:t>
      </w:r>
      <w:r w:rsidR="00DE0DBB">
        <w:rPr>
          <w:rFonts w:asciiTheme="majorHAnsi" w:hAnsiTheme="majorHAnsi" w:cstheme="majorHAnsi"/>
        </w:rPr>
        <w:t>ssociation (GPCA)</w:t>
      </w:r>
      <w:r w:rsidR="00C015FD">
        <w:rPr>
          <w:rFonts w:asciiTheme="majorHAnsi" w:hAnsiTheme="majorHAnsi" w:cstheme="majorHAnsi"/>
        </w:rPr>
        <w:t xml:space="preserve"> inaugural</w:t>
      </w:r>
      <w:r w:rsidR="00DE0DBB" w:rsidRPr="00DE0DBB">
        <w:rPr>
          <w:rFonts w:asciiTheme="majorHAnsi" w:hAnsiTheme="majorHAnsi" w:cstheme="majorHAnsi"/>
        </w:rPr>
        <w:t xml:space="preserve"> Process Safety Conference</w:t>
      </w:r>
      <w:r w:rsidR="00DE0DBB">
        <w:rPr>
          <w:rFonts w:asciiTheme="majorHAnsi" w:hAnsiTheme="majorHAnsi" w:cstheme="majorHAnsi"/>
        </w:rPr>
        <w:t xml:space="preserve">, the first of its kind </w:t>
      </w:r>
      <w:r w:rsidR="00C015FD">
        <w:rPr>
          <w:rFonts w:asciiTheme="majorHAnsi" w:hAnsiTheme="majorHAnsi" w:cstheme="majorHAnsi"/>
        </w:rPr>
        <w:t xml:space="preserve">conference </w:t>
      </w:r>
      <w:r w:rsidR="00DE0DBB">
        <w:rPr>
          <w:rFonts w:asciiTheme="majorHAnsi" w:hAnsiTheme="majorHAnsi" w:cstheme="majorHAnsi"/>
        </w:rPr>
        <w:t>in the Arabian Gulf</w:t>
      </w:r>
      <w:r w:rsidR="00325763" w:rsidRPr="00325763">
        <w:rPr>
          <w:rFonts w:asciiTheme="majorHAnsi" w:hAnsiTheme="majorHAnsi" w:cstheme="majorHAnsi"/>
        </w:rPr>
        <w:t xml:space="preserve"> </w:t>
      </w:r>
      <w:r w:rsidR="00325763">
        <w:rPr>
          <w:rFonts w:asciiTheme="majorHAnsi" w:hAnsiTheme="majorHAnsi" w:cstheme="majorHAnsi"/>
        </w:rPr>
        <w:t>dedicated to process safety</w:t>
      </w:r>
      <w:r w:rsidR="00DE0DBB">
        <w:rPr>
          <w:rFonts w:asciiTheme="majorHAnsi" w:hAnsiTheme="majorHAnsi" w:cstheme="majorHAnsi"/>
        </w:rPr>
        <w:t>,</w:t>
      </w:r>
      <w:r w:rsidR="00DE0DBB" w:rsidRPr="00DE0DBB">
        <w:rPr>
          <w:rFonts w:asciiTheme="majorHAnsi" w:hAnsiTheme="majorHAnsi" w:cstheme="majorHAnsi"/>
        </w:rPr>
        <w:t xml:space="preserve"> </w:t>
      </w:r>
      <w:r w:rsidR="00DE0DBB">
        <w:rPr>
          <w:rFonts w:asciiTheme="majorHAnsi" w:hAnsiTheme="majorHAnsi" w:cstheme="majorHAnsi"/>
        </w:rPr>
        <w:t xml:space="preserve">will </w:t>
      </w:r>
      <w:r w:rsidR="00325763">
        <w:rPr>
          <w:rFonts w:asciiTheme="majorHAnsi" w:hAnsiTheme="majorHAnsi" w:cstheme="majorHAnsi"/>
        </w:rPr>
        <w:t>take place</w:t>
      </w:r>
      <w:r w:rsidR="00DE0DBB">
        <w:rPr>
          <w:rFonts w:asciiTheme="majorHAnsi" w:hAnsiTheme="majorHAnsi" w:cstheme="majorHAnsi"/>
        </w:rPr>
        <w:t xml:space="preserve"> </w:t>
      </w:r>
      <w:r w:rsidR="00DE0DBB" w:rsidRPr="00DE0DBB">
        <w:rPr>
          <w:rFonts w:asciiTheme="majorHAnsi" w:hAnsiTheme="majorHAnsi" w:cstheme="majorHAnsi"/>
        </w:rPr>
        <w:t>from 7-10 October 2024 at the King Abdullah Cultural Center, Al Jubail, Saudi Arabia</w:t>
      </w:r>
      <w:r w:rsidR="00325763">
        <w:rPr>
          <w:rFonts w:asciiTheme="majorHAnsi" w:hAnsiTheme="majorHAnsi" w:cstheme="majorHAnsi"/>
        </w:rPr>
        <w:t xml:space="preserve"> </w:t>
      </w:r>
      <w:r w:rsidR="00DE0DBB" w:rsidRPr="00DE0DBB">
        <w:rPr>
          <w:rFonts w:asciiTheme="majorHAnsi" w:hAnsiTheme="majorHAnsi" w:cstheme="majorHAnsi"/>
        </w:rPr>
        <w:t xml:space="preserve">to </w:t>
      </w:r>
      <w:r w:rsidR="00BA55B7">
        <w:rPr>
          <w:rFonts w:asciiTheme="majorHAnsi" w:hAnsiTheme="majorHAnsi" w:cstheme="majorHAnsi"/>
        </w:rPr>
        <w:t xml:space="preserve">promote </w:t>
      </w:r>
      <w:r w:rsidR="003C79BB">
        <w:rPr>
          <w:rFonts w:asciiTheme="majorHAnsi" w:hAnsiTheme="majorHAnsi" w:cstheme="majorHAnsi"/>
        </w:rPr>
        <w:t xml:space="preserve">process safety </w:t>
      </w:r>
      <w:r w:rsidR="00C015FD">
        <w:rPr>
          <w:rFonts w:asciiTheme="majorHAnsi" w:hAnsiTheme="majorHAnsi" w:cstheme="majorHAnsi"/>
        </w:rPr>
        <w:t>knowledge sharing and collaboration</w:t>
      </w:r>
      <w:r w:rsidR="00BA55B7">
        <w:rPr>
          <w:rFonts w:asciiTheme="majorHAnsi" w:hAnsiTheme="majorHAnsi" w:cstheme="majorHAnsi"/>
        </w:rPr>
        <w:t xml:space="preserve"> across the region</w:t>
      </w:r>
      <w:r w:rsidR="00325763">
        <w:rPr>
          <w:rFonts w:asciiTheme="majorHAnsi" w:hAnsiTheme="majorHAnsi" w:cstheme="majorHAnsi"/>
        </w:rPr>
        <w:t>.</w:t>
      </w:r>
      <w:r w:rsidR="00743690">
        <w:rPr>
          <w:rFonts w:asciiTheme="majorHAnsi" w:hAnsiTheme="majorHAnsi" w:cstheme="majorHAnsi"/>
        </w:rPr>
        <w:t xml:space="preserve"> </w:t>
      </w:r>
      <w:r w:rsidR="001B58DB" w:rsidRPr="001B58DB">
        <w:rPr>
          <w:rFonts w:asciiTheme="majorHAnsi" w:hAnsiTheme="majorHAnsi" w:cstheme="majorHAnsi"/>
        </w:rPr>
        <w:t>Addressing the heightened focus on process safety</w:t>
      </w:r>
      <w:r w:rsidR="00325763">
        <w:rPr>
          <w:rFonts w:asciiTheme="majorHAnsi" w:hAnsiTheme="majorHAnsi" w:cstheme="majorHAnsi"/>
        </w:rPr>
        <w:t xml:space="preserve"> within the </w:t>
      </w:r>
      <w:r w:rsidR="00743690" w:rsidRPr="00743690">
        <w:rPr>
          <w:rFonts w:asciiTheme="majorHAnsi" w:hAnsiTheme="majorHAnsi" w:cstheme="majorHAnsi"/>
        </w:rPr>
        <w:t>chemical and petrochemical industry</w:t>
      </w:r>
      <w:r w:rsidR="001B58DB" w:rsidRPr="001B58DB">
        <w:rPr>
          <w:rFonts w:asciiTheme="majorHAnsi" w:hAnsiTheme="majorHAnsi" w:cstheme="majorHAnsi"/>
        </w:rPr>
        <w:t xml:space="preserve">, </w:t>
      </w:r>
      <w:r w:rsidR="00325763">
        <w:rPr>
          <w:rFonts w:asciiTheme="majorHAnsi" w:hAnsiTheme="majorHAnsi" w:cstheme="majorHAnsi"/>
        </w:rPr>
        <w:t xml:space="preserve">the conference will </w:t>
      </w:r>
      <w:r w:rsidR="00234F58">
        <w:rPr>
          <w:rFonts w:asciiTheme="majorHAnsi" w:hAnsiTheme="majorHAnsi" w:cstheme="majorHAnsi"/>
        </w:rPr>
        <w:t>be held</w:t>
      </w:r>
      <w:r w:rsidR="00325763">
        <w:rPr>
          <w:rFonts w:asciiTheme="majorHAnsi" w:hAnsiTheme="majorHAnsi" w:cstheme="majorHAnsi"/>
        </w:rPr>
        <w:t xml:space="preserve"> under</w:t>
      </w:r>
      <w:r w:rsidR="001B58DB" w:rsidRPr="001B58DB">
        <w:rPr>
          <w:rFonts w:asciiTheme="majorHAnsi" w:hAnsiTheme="majorHAnsi" w:cstheme="majorHAnsi"/>
        </w:rPr>
        <w:t xml:space="preserve"> the theme </w:t>
      </w:r>
      <w:r w:rsidR="00DE0DBB">
        <w:rPr>
          <w:rFonts w:asciiTheme="majorHAnsi" w:hAnsiTheme="majorHAnsi" w:cstheme="majorHAnsi"/>
        </w:rPr>
        <w:t>“</w:t>
      </w:r>
      <w:r w:rsidR="00DE0DBB" w:rsidRPr="00DE0DBB">
        <w:rPr>
          <w:rFonts w:asciiTheme="majorHAnsi" w:hAnsiTheme="majorHAnsi" w:cstheme="majorHAnsi"/>
        </w:rPr>
        <w:t>Enabling Process Safety Leadership</w:t>
      </w:r>
      <w:r w:rsidR="00C015FD">
        <w:rPr>
          <w:rFonts w:asciiTheme="majorHAnsi" w:hAnsiTheme="majorHAnsi" w:cstheme="majorHAnsi"/>
        </w:rPr>
        <w:t xml:space="preserve">: </w:t>
      </w:r>
      <w:r w:rsidR="00743690">
        <w:rPr>
          <w:rFonts w:asciiTheme="majorHAnsi" w:hAnsiTheme="majorHAnsi" w:cstheme="majorHAnsi"/>
        </w:rPr>
        <w:t>E</w:t>
      </w:r>
      <w:r w:rsidR="00DE0DBB" w:rsidRPr="00DE0DBB">
        <w:rPr>
          <w:rFonts w:asciiTheme="majorHAnsi" w:hAnsiTheme="majorHAnsi" w:cstheme="majorHAnsi"/>
        </w:rPr>
        <w:t>nriching Knowledge and Catalyzing Commitment</w:t>
      </w:r>
      <w:r w:rsidR="00DE0DBB">
        <w:rPr>
          <w:rFonts w:asciiTheme="majorHAnsi" w:hAnsiTheme="majorHAnsi" w:cstheme="majorHAnsi"/>
        </w:rPr>
        <w:t>”</w:t>
      </w:r>
      <w:r w:rsidR="00743690">
        <w:rPr>
          <w:rFonts w:asciiTheme="majorHAnsi" w:hAnsiTheme="majorHAnsi" w:cstheme="majorHAnsi"/>
        </w:rPr>
        <w:t xml:space="preserve">. </w:t>
      </w:r>
    </w:p>
    <w:p w14:paraId="14D7167F" w14:textId="7705E01E" w:rsidR="00743690" w:rsidRPr="00743690" w:rsidRDefault="00743690" w:rsidP="00743690">
      <w:pPr>
        <w:spacing w:before="120" w:after="0" w:line="240" w:lineRule="auto"/>
        <w:jc w:val="both"/>
        <w:rPr>
          <w:rFonts w:asciiTheme="majorHAnsi" w:hAnsiTheme="majorHAnsi" w:cstheme="majorHAnsi"/>
        </w:rPr>
      </w:pPr>
      <w:r w:rsidRPr="00743690">
        <w:rPr>
          <w:rFonts w:asciiTheme="majorHAnsi" w:hAnsiTheme="majorHAnsi" w:cstheme="majorHAnsi"/>
        </w:rPr>
        <w:t xml:space="preserve">Process Safety Management (PSM) </w:t>
      </w:r>
      <w:r>
        <w:rPr>
          <w:rFonts w:asciiTheme="majorHAnsi" w:hAnsiTheme="majorHAnsi" w:cstheme="majorHAnsi"/>
        </w:rPr>
        <w:t xml:space="preserve">emerged in the </w:t>
      </w:r>
      <w:r w:rsidRPr="00743690">
        <w:rPr>
          <w:rFonts w:asciiTheme="majorHAnsi" w:hAnsiTheme="majorHAnsi" w:cstheme="majorHAnsi"/>
        </w:rPr>
        <w:t>mid-20</w:t>
      </w:r>
      <w:r w:rsidRPr="00743690">
        <w:rPr>
          <w:rFonts w:asciiTheme="majorHAnsi" w:hAnsiTheme="majorHAnsi" w:cstheme="majorHAnsi"/>
          <w:vertAlign w:val="superscript"/>
        </w:rPr>
        <w:t>th</w:t>
      </w:r>
      <w:r>
        <w:rPr>
          <w:rFonts w:asciiTheme="majorHAnsi" w:hAnsiTheme="majorHAnsi" w:cstheme="majorHAnsi"/>
        </w:rPr>
        <w:t xml:space="preserve"> </w:t>
      </w:r>
      <w:r w:rsidRPr="00743690">
        <w:rPr>
          <w:rFonts w:asciiTheme="majorHAnsi" w:hAnsiTheme="majorHAnsi" w:cstheme="majorHAnsi"/>
        </w:rPr>
        <w:t>century in response to several catastrophic incident</w:t>
      </w:r>
      <w:r>
        <w:rPr>
          <w:rFonts w:asciiTheme="majorHAnsi" w:hAnsiTheme="majorHAnsi" w:cstheme="majorHAnsi"/>
        </w:rPr>
        <w:t>s, c</w:t>
      </w:r>
      <w:r w:rsidRPr="00743690">
        <w:rPr>
          <w:rFonts w:asciiTheme="majorHAnsi" w:hAnsiTheme="majorHAnsi" w:cstheme="majorHAnsi"/>
        </w:rPr>
        <w:t xml:space="preserve">hief among </w:t>
      </w:r>
      <w:r>
        <w:rPr>
          <w:rFonts w:asciiTheme="majorHAnsi" w:hAnsiTheme="majorHAnsi" w:cstheme="majorHAnsi"/>
        </w:rPr>
        <w:t>which</w:t>
      </w:r>
      <w:r w:rsidRPr="00743690">
        <w:rPr>
          <w:rFonts w:asciiTheme="majorHAnsi" w:hAnsiTheme="majorHAnsi" w:cstheme="majorHAnsi"/>
        </w:rPr>
        <w:t xml:space="preserve"> was </w:t>
      </w:r>
      <w:r w:rsidR="00C015FD">
        <w:rPr>
          <w:rFonts w:asciiTheme="majorHAnsi" w:hAnsiTheme="majorHAnsi" w:cstheme="majorHAnsi"/>
        </w:rPr>
        <w:t>the</w:t>
      </w:r>
      <w:r w:rsidRPr="00743690">
        <w:rPr>
          <w:rFonts w:asciiTheme="majorHAnsi" w:hAnsiTheme="majorHAnsi" w:cstheme="majorHAnsi"/>
        </w:rPr>
        <w:t xml:space="preserve"> Bhopal</w:t>
      </w:r>
      <w:r w:rsidR="00C015FD">
        <w:rPr>
          <w:rFonts w:asciiTheme="majorHAnsi" w:hAnsiTheme="majorHAnsi" w:cstheme="majorHAnsi"/>
        </w:rPr>
        <w:t>’s tragic</w:t>
      </w:r>
      <w:r w:rsidRPr="00743690">
        <w:rPr>
          <w:rFonts w:asciiTheme="majorHAnsi" w:hAnsiTheme="majorHAnsi" w:cstheme="majorHAnsi"/>
        </w:rPr>
        <w:t xml:space="preserve"> disaster in India in 1984, which resulted in thousands of deaths</w:t>
      </w:r>
      <w:r w:rsidR="00C015FD">
        <w:rPr>
          <w:rFonts w:asciiTheme="majorHAnsi" w:hAnsiTheme="majorHAnsi" w:cstheme="majorHAnsi"/>
        </w:rPr>
        <w:t>, injuries</w:t>
      </w:r>
      <w:r w:rsidRPr="00743690">
        <w:rPr>
          <w:rFonts w:asciiTheme="majorHAnsi" w:hAnsiTheme="majorHAnsi" w:cstheme="majorHAnsi"/>
        </w:rPr>
        <w:t xml:space="preserve"> and </w:t>
      </w:r>
      <w:r w:rsidR="00C015FD">
        <w:rPr>
          <w:rFonts w:asciiTheme="majorHAnsi" w:hAnsiTheme="majorHAnsi" w:cstheme="majorHAnsi"/>
        </w:rPr>
        <w:t>other</w:t>
      </w:r>
      <w:r w:rsidR="00C015FD" w:rsidRPr="00743690">
        <w:rPr>
          <w:rFonts w:asciiTheme="majorHAnsi" w:hAnsiTheme="majorHAnsi" w:cstheme="majorHAnsi"/>
        </w:rPr>
        <w:t xml:space="preserve"> </w:t>
      </w:r>
      <w:r w:rsidRPr="00743690">
        <w:rPr>
          <w:rFonts w:asciiTheme="majorHAnsi" w:hAnsiTheme="majorHAnsi" w:cstheme="majorHAnsi"/>
        </w:rPr>
        <w:t xml:space="preserve">devastating </w:t>
      </w:r>
      <w:r w:rsidR="00C015FD">
        <w:rPr>
          <w:rFonts w:asciiTheme="majorHAnsi" w:hAnsiTheme="majorHAnsi" w:cstheme="majorHAnsi"/>
        </w:rPr>
        <w:t>consequences</w:t>
      </w:r>
      <w:r w:rsidRPr="00743690">
        <w:rPr>
          <w:rFonts w:asciiTheme="majorHAnsi" w:hAnsiTheme="majorHAnsi" w:cstheme="majorHAnsi"/>
        </w:rPr>
        <w:t>.</w:t>
      </w:r>
      <w:r w:rsidRPr="00743690">
        <w:t xml:space="preserve"> </w:t>
      </w:r>
      <w:r w:rsidRPr="00743690">
        <w:rPr>
          <w:rFonts w:asciiTheme="majorHAnsi" w:hAnsiTheme="majorHAnsi" w:cstheme="majorHAnsi"/>
        </w:rPr>
        <w:t xml:space="preserve">Today process safety </w:t>
      </w:r>
      <w:r>
        <w:rPr>
          <w:rFonts w:asciiTheme="majorHAnsi" w:hAnsiTheme="majorHAnsi" w:cstheme="majorHAnsi"/>
        </w:rPr>
        <w:t>is considered as</w:t>
      </w:r>
      <w:r w:rsidRPr="00743690">
        <w:rPr>
          <w:rFonts w:asciiTheme="majorHAnsi" w:hAnsiTheme="majorHAnsi" w:cstheme="majorHAnsi"/>
        </w:rPr>
        <w:t xml:space="preserve"> the chemical industry's </w:t>
      </w:r>
      <w:r w:rsidR="00073EFD">
        <w:rPr>
          <w:rFonts w:asciiTheme="majorHAnsi" w:hAnsiTheme="majorHAnsi" w:cstheme="majorHAnsi"/>
        </w:rPr>
        <w:t xml:space="preserve">hallmark and </w:t>
      </w:r>
      <w:r w:rsidRPr="00743690">
        <w:rPr>
          <w:rFonts w:asciiTheme="majorHAnsi" w:hAnsiTheme="majorHAnsi" w:cstheme="majorHAnsi"/>
        </w:rPr>
        <w:t>license to operat</w:t>
      </w:r>
      <w:r w:rsidR="00073EFD">
        <w:rPr>
          <w:rFonts w:asciiTheme="majorHAnsi" w:hAnsiTheme="majorHAnsi" w:cstheme="majorHAnsi"/>
        </w:rPr>
        <w:t>e</w:t>
      </w:r>
      <w:r w:rsidR="009528AC">
        <w:rPr>
          <w:rFonts w:asciiTheme="majorHAnsi" w:hAnsiTheme="majorHAnsi" w:cstheme="majorHAnsi"/>
        </w:rPr>
        <w:t>,</w:t>
      </w:r>
      <w:r>
        <w:rPr>
          <w:rFonts w:asciiTheme="majorHAnsi" w:hAnsiTheme="majorHAnsi" w:cstheme="majorHAnsi"/>
        </w:rPr>
        <w:t xml:space="preserve"> </w:t>
      </w:r>
      <w:r w:rsidR="00BD5BBC">
        <w:rPr>
          <w:rFonts w:asciiTheme="majorHAnsi" w:hAnsiTheme="majorHAnsi" w:cstheme="majorHAnsi"/>
        </w:rPr>
        <w:t xml:space="preserve">ensuring safe and sound </w:t>
      </w:r>
      <w:r w:rsidR="00C015FD">
        <w:rPr>
          <w:rFonts w:asciiTheme="majorHAnsi" w:hAnsiTheme="majorHAnsi" w:cstheme="majorHAnsi"/>
        </w:rPr>
        <w:t xml:space="preserve">industrial </w:t>
      </w:r>
      <w:r w:rsidR="00BD5BBC">
        <w:rPr>
          <w:rFonts w:asciiTheme="majorHAnsi" w:hAnsiTheme="majorHAnsi" w:cstheme="majorHAnsi"/>
        </w:rPr>
        <w:t>operations</w:t>
      </w:r>
      <w:r w:rsidR="00C015FD">
        <w:rPr>
          <w:rFonts w:asciiTheme="majorHAnsi" w:hAnsiTheme="majorHAnsi" w:cstheme="majorHAnsi"/>
        </w:rPr>
        <w:t xml:space="preserve"> and safeguarding people, communities, and the environment against major incidents</w:t>
      </w:r>
      <w:r w:rsidR="00BD5BBC">
        <w:rPr>
          <w:rFonts w:asciiTheme="majorHAnsi" w:hAnsiTheme="majorHAnsi" w:cstheme="majorHAnsi"/>
        </w:rPr>
        <w:t xml:space="preserve">. </w:t>
      </w:r>
    </w:p>
    <w:p w14:paraId="402C36F4" w14:textId="0DA9C3DC" w:rsidR="00743690" w:rsidRDefault="009528AC" w:rsidP="008C493C">
      <w:pPr>
        <w:spacing w:before="120" w:after="0" w:line="240" w:lineRule="auto"/>
        <w:jc w:val="both"/>
        <w:rPr>
          <w:rFonts w:asciiTheme="majorHAnsi" w:hAnsiTheme="majorHAnsi" w:cstheme="majorHAnsi"/>
        </w:rPr>
      </w:pPr>
      <w:r w:rsidRPr="009528AC">
        <w:rPr>
          <w:rFonts w:asciiTheme="majorHAnsi" w:hAnsiTheme="majorHAnsi" w:cstheme="majorHAnsi"/>
        </w:rPr>
        <w:t xml:space="preserve">Over the last few decades, process safety incidents </w:t>
      </w:r>
      <w:r w:rsidR="007E3AB6">
        <w:rPr>
          <w:rFonts w:asciiTheme="majorHAnsi" w:hAnsiTheme="majorHAnsi" w:cstheme="majorHAnsi"/>
        </w:rPr>
        <w:t xml:space="preserve">have </w:t>
      </w:r>
      <w:r w:rsidR="003C79BB">
        <w:rPr>
          <w:rFonts w:asciiTheme="majorHAnsi" w:hAnsiTheme="majorHAnsi" w:cstheme="majorHAnsi"/>
        </w:rPr>
        <w:t>led to</w:t>
      </w:r>
      <w:r w:rsidR="0057305A">
        <w:rPr>
          <w:rFonts w:asciiTheme="majorHAnsi" w:hAnsiTheme="majorHAnsi" w:cstheme="majorHAnsi"/>
        </w:rPr>
        <w:t xml:space="preserve"> devastating losses in human lives, environmental consequences and </w:t>
      </w:r>
      <w:r w:rsidR="003C79BB">
        <w:rPr>
          <w:rFonts w:asciiTheme="majorHAnsi" w:hAnsiTheme="majorHAnsi" w:cstheme="majorHAnsi"/>
        </w:rPr>
        <w:t xml:space="preserve">great </w:t>
      </w:r>
      <w:r w:rsidR="0057305A">
        <w:rPr>
          <w:rFonts w:asciiTheme="majorHAnsi" w:hAnsiTheme="majorHAnsi" w:cstheme="majorHAnsi"/>
        </w:rPr>
        <w:t xml:space="preserve">financial </w:t>
      </w:r>
      <w:r w:rsidR="003C79BB">
        <w:rPr>
          <w:rFonts w:asciiTheme="majorHAnsi" w:hAnsiTheme="majorHAnsi" w:cstheme="majorHAnsi"/>
        </w:rPr>
        <w:t>cost</w:t>
      </w:r>
      <w:r w:rsidR="0057305A">
        <w:rPr>
          <w:rFonts w:asciiTheme="majorHAnsi" w:hAnsiTheme="majorHAnsi" w:cstheme="majorHAnsi"/>
        </w:rPr>
        <w:t>.</w:t>
      </w:r>
      <w:r w:rsidRPr="009528AC">
        <w:rPr>
          <w:rFonts w:asciiTheme="majorHAnsi" w:hAnsiTheme="majorHAnsi" w:cstheme="majorHAnsi"/>
        </w:rPr>
        <w:t xml:space="preserve"> </w:t>
      </w:r>
      <w:r>
        <w:rPr>
          <w:rFonts w:asciiTheme="majorHAnsi" w:hAnsiTheme="majorHAnsi" w:cstheme="majorHAnsi"/>
        </w:rPr>
        <w:t xml:space="preserve">To elevate </w:t>
      </w:r>
      <w:r w:rsidR="003C79BB">
        <w:rPr>
          <w:rFonts w:asciiTheme="majorHAnsi" w:hAnsiTheme="majorHAnsi" w:cstheme="majorHAnsi"/>
        </w:rPr>
        <w:t>Environment, Health, Safety, and Security (</w:t>
      </w:r>
      <w:r w:rsidRPr="009528AC">
        <w:rPr>
          <w:rFonts w:asciiTheme="majorHAnsi" w:hAnsiTheme="majorHAnsi" w:cstheme="majorHAnsi"/>
        </w:rPr>
        <w:t>EHS</w:t>
      </w:r>
      <w:r w:rsidR="0057305A">
        <w:rPr>
          <w:rFonts w:asciiTheme="majorHAnsi" w:hAnsiTheme="majorHAnsi" w:cstheme="majorHAnsi"/>
        </w:rPr>
        <w:t>&amp;</w:t>
      </w:r>
      <w:r w:rsidRPr="009528AC">
        <w:rPr>
          <w:rFonts w:asciiTheme="majorHAnsi" w:hAnsiTheme="majorHAnsi" w:cstheme="majorHAnsi"/>
        </w:rPr>
        <w:t>S</w:t>
      </w:r>
      <w:r w:rsidR="003C79BB">
        <w:rPr>
          <w:rFonts w:asciiTheme="majorHAnsi" w:hAnsiTheme="majorHAnsi" w:cstheme="majorHAnsi"/>
        </w:rPr>
        <w:t>)</w:t>
      </w:r>
      <w:r>
        <w:rPr>
          <w:rFonts w:asciiTheme="majorHAnsi" w:hAnsiTheme="majorHAnsi" w:cstheme="majorHAnsi"/>
        </w:rPr>
        <w:t xml:space="preserve"> standards across the region, </w:t>
      </w:r>
      <w:r w:rsidRPr="009528AC">
        <w:rPr>
          <w:rFonts w:asciiTheme="majorHAnsi" w:hAnsiTheme="majorHAnsi" w:cstheme="majorHAnsi"/>
        </w:rPr>
        <w:t>GPCA launched the Gulf Process Safety Network (GPSN)</w:t>
      </w:r>
      <w:r>
        <w:rPr>
          <w:rFonts w:asciiTheme="majorHAnsi" w:hAnsiTheme="majorHAnsi" w:cstheme="majorHAnsi"/>
        </w:rPr>
        <w:t xml:space="preserve"> in </w:t>
      </w:r>
      <w:r w:rsidRPr="009528AC">
        <w:rPr>
          <w:rFonts w:asciiTheme="majorHAnsi" w:hAnsiTheme="majorHAnsi" w:cstheme="majorHAnsi"/>
        </w:rPr>
        <w:t>2021</w:t>
      </w:r>
      <w:r>
        <w:rPr>
          <w:rFonts w:asciiTheme="majorHAnsi" w:hAnsiTheme="majorHAnsi" w:cstheme="majorHAnsi"/>
        </w:rPr>
        <w:t xml:space="preserve">. </w:t>
      </w:r>
      <w:r w:rsidR="00073EFD">
        <w:rPr>
          <w:rFonts w:asciiTheme="majorHAnsi" w:hAnsiTheme="majorHAnsi" w:cstheme="majorHAnsi"/>
        </w:rPr>
        <w:t xml:space="preserve">This year, the </w:t>
      </w:r>
      <w:r w:rsidRPr="009528AC">
        <w:rPr>
          <w:rFonts w:asciiTheme="majorHAnsi" w:hAnsiTheme="majorHAnsi" w:cstheme="majorHAnsi"/>
        </w:rPr>
        <w:t>GPSN</w:t>
      </w:r>
      <w:r>
        <w:rPr>
          <w:rFonts w:asciiTheme="majorHAnsi" w:hAnsiTheme="majorHAnsi" w:cstheme="majorHAnsi"/>
        </w:rPr>
        <w:t xml:space="preserve">’s efforts </w:t>
      </w:r>
      <w:r w:rsidR="00073EFD">
        <w:rPr>
          <w:rFonts w:asciiTheme="majorHAnsi" w:hAnsiTheme="majorHAnsi" w:cstheme="majorHAnsi"/>
        </w:rPr>
        <w:t xml:space="preserve">will culminate in the </w:t>
      </w:r>
      <w:r w:rsidR="0057305A" w:rsidRPr="00073EFD">
        <w:rPr>
          <w:rFonts w:asciiTheme="majorHAnsi" w:hAnsiTheme="majorHAnsi" w:cstheme="majorHAnsi"/>
        </w:rPr>
        <w:t>GPCA</w:t>
      </w:r>
      <w:r w:rsidR="003C79BB">
        <w:rPr>
          <w:rFonts w:asciiTheme="majorHAnsi" w:hAnsiTheme="majorHAnsi" w:cstheme="majorHAnsi"/>
        </w:rPr>
        <w:t>’</w:t>
      </w:r>
      <w:r w:rsidR="0057305A">
        <w:rPr>
          <w:rFonts w:asciiTheme="majorHAnsi" w:hAnsiTheme="majorHAnsi" w:cstheme="majorHAnsi"/>
        </w:rPr>
        <w:t xml:space="preserve">s </w:t>
      </w:r>
      <w:r w:rsidR="00BD5BBC">
        <w:rPr>
          <w:rFonts w:asciiTheme="majorHAnsi" w:hAnsiTheme="majorHAnsi" w:cstheme="majorHAnsi"/>
        </w:rPr>
        <w:t xml:space="preserve">inaugural </w:t>
      </w:r>
      <w:r w:rsidR="00073EFD" w:rsidRPr="00073EFD">
        <w:rPr>
          <w:rFonts w:asciiTheme="majorHAnsi" w:hAnsiTheme="majorHAnsi" w:cstheme="majorHAnsi"/>
        </w:rPr>
        <w:t>Process Safety Conference</w:t>
      </w:r>
      <w:r w:rsidR="00073EFD">
        <w:rPr>
          <w:rFonts w:asciiTheme="majorHAnsi" w:hAnsiTheme="majorHAnsi" w:cstheme="majorHAnsi"/>
        </w:rPr>
        <w:t xml:space="preserve">, featuring a bespoke program, </w:t>
      </w:r>
      <w:r w:rsidR="00743690" w:rsidRPr="00743690">
        <w:rPr>
          <w:rFonts w:asciiTheme="majorHAnsi" w:hAnsiTheme="majorHAnsi" w:cstheme="majorHAnsi"/>
        </w:rPr>
        <w:t>including two full-day technical workshops</w:t>
      </w:r>
      <w:r w:rsidR="007E2AB9">
        <w:rPr>
          <w:rFonts w:asciiTheme="majorHAnsi" w:hAnsiTheme="majorHAnsi" w:cstheme="majorHAnsi"/>
        </w:rPr>
        <w:t xml:space="preserve"> led by industry experts from </w:t>
      </w:r>
      <w:r w:rsidR="000D41D0">
        <w:rPr>
          <w:rFonts w:asciiTheme="majorHAnsi" w:hAnsiTheme="majorHAnsi" w:cstheme="majorHAnsi"/>
        </w:rPr>
        <w:t xml:space="preserve">the </w:t>
      </w:r>
      <w:r w:rsidR="008C493C" w:rsidRPr="008C493C">
        <w:rPr>
          <w:rFonts w:asciiTheme="majorHAnsi" w:hAnsiTheme="majorHAnsi" w:cstheme="majorHAnsi"/>
        </w:rPr>
        <w:t>US Chemical Safety and Hazard Investigation Board</w:t>
      </w:r>
      <w:r w:rsidR="008C493C">
        <w:rPr>
          <w:rFonts w:asciiTheme="majorHAnsi" w:hAnsiTheme="majorHAnsi" w:cstheme="majorHAnsi"/>
        </w:rPr>
        <w:t xml:space="preserve"> (CSB) and SABIC</w:t>
      </w:r>
      <w:r w:rsidR="00743690" w:rsidRPr="00743690">
        <w:rPr>
          <w:rFonts w:asciiTheme="majorHAnsi" w:hAnsiTheme="majorHAnsi" w:cstheme="majorHAnsi"/>
        </w:rPr>
        <w:t xml:space="preserve"> in addition to the first of its kind “Process Safety by Frontlines” program on </w:t>
      </w:r>
      <w:r w:rsidR="00BD5BBC">
        <w:rPr>
          <w:rFonts w:asciiTheme="majorHAnsi" w:hAnsiTheme="majorHAnsi" w:cstheme="majorHAnsi"/>
        </w:rPr>
        <w:t>7 October</w:t>
      </w:r>
      <w:r w:rsidR="00743690" w:rsidRPr="00743690">
        <w:rPr>
          <w:rFonts w:asciiTheme="majorHAnsi" w:hAnsiTheme="majorHAnsi" w:cstheme="majorHAnsi"/>
        </w:rPr>
        <w:t xml:space="preserve">. </w:t>
      </w:r>
    </w:p>
    <w:p w14:paraId="7126E032" w14:textId="1E9A3B0E" w:rsidR="00073EFD" w:rsidRDefault="00073EFD" w:rsidP="00073EFD">
      <w:pPr>
        <w:spacing w:before="120" w:after="0" w:line="240" w:lineRule="auto"/>
        <w:jc w:val="both"/>
        <w:rPr>
          <w:rFonts w:asciiTheme="majorHAnsi" w:hAnsiTheme="majorHAnsi" w:cstheme="majorHAnsi"/>
        </w:rPr>
      </w:pPr>
      <w:r>
        <w:rPr>
          <w:rFonts w:asciiTheme="majorHAnsi" w:hAnsiTheme="majorHAnsi" w:cstheme="majorHAnsi"/>
        </w:rPr>
        <w:t xml:space="preserve">The conference </w:t>
      </w:r>
      <w:r w:rsidR="003C79BB">
        <w:rPr>
          <w:rFonts w:asciiTheme="majorHAnsi" w:hAnsiTheme="majorHAnsi" w:cstheme="majorHAnsi"/>
        </w:rPr>
        <w:t xml:space="preserve">program </w:t>
      </w:r>
      <w:r>
        <w:rPr>
          <w:rFonts w:asciiTheme="majorHAnsi" w:hAnsiTheme="majorHAnsi" w:cstheme="majorHAnsi"/>
        </w:rPr>
        <w:t xml:space="preserve">will begin </w:t>
      </w:r>
      <w:r w:rsidR="00BD5BBC">
        <w:rPr>
          <w:rFonts w:asciiTheme="majorHAnsi" w:hAnsiTheme="majorHAnsi" w:cstheme="majorHAnsi"/>
        </w:rPr>
        <w:t xml:space="preserve">on 8 October </w:t>
      </w:r>
      <w:r>
        <w:rPr>
          <w:rFonts w:asciiTheme="majorHAnsi" w:hAnsiTheme="majorHAnsi" w:cstheme="majorHAnsi"/>
        </w:rPr>
        <w:t>with O</w:t>
      </w:r>
      <w:r w:rsidRPr="00073EFD">
        <w:rPr>
          <w:rFonts w:asciiTheme="majorHAnsi" w:hAnsiTheme="majorHAnsi" w:cstheme="majorHAnsi"/>
        </w:rPr>
        <w:t>pening remark</w:t>
      </w:r>
      <w:r>
        <w:rPr>
          <w:rFonts w:asciiTheme="majorHAnsi" w:hAnsiTheme="majorHAnsi" w:cstheme="majorHAnsi"/>
        </w:rPr>
        <w:t xml:space="preserve">s by </w:t>
      </w:r>
      <w:r w:rsidRPr="00073EFD">
        <w:rPr>
          <w:rFonts w:asciiTheme="majorHAnsi" w:hAnsiTheme="majorHAnsi" w:cstheme="majorHAnsi"/>
        </w:rPr>
        <w:t>Abdullah Hassan Al Qahtani</w:t>
      </w:r>
      <w:r>
        <w:rPr>
          <w:rFonts w:asciiTheme="majorHAnsi" w:hAnsiTheme="majorHAnsi" w:cstheme="majorHAnsi"/>
        </w:rPr>
        <w:t xml:space="preserve">, </w:t>
      </w:r>
      <w:r w:rsidRPr="00073EFD">
        <w:rPr>
          <w:rFonts w:asciiTheme="majorHAnsi" w:hAnsiTheme="majorHAnsi" w:cstheme="majorHAnsi"/>
        </w:rPr>
        <w:t>Chief Engineer, Process Risk Management, SABIC</w:t>
      </w:r>
      <w:r>
        <w:rPr>
          <w:rFonts w:asciiTheme="majorHAnsi" w:hAnsiTheme="majorHAnsi" w:cstheme="majorHAnsi"/>
        </w:rPr>
        <w:t>,</w:t>
      </w:r>
      <w:r w:rsidRPr="00073EFD">
        <w:rPr>
          <w:rFonts w:asciiTheme="majorHAnsi" w:hAnsiTheme="majorHAnsi" w:cstheme="majorHAnsi"/>
        </w:rPr>
        <w:t xml:space="preserve"> and Chairman, Gulf Process Safety Network, GPCA</w:t>
      </w:r>
      <w:r>
        <w:rPr>
          <w:rFonts w:asciiTheme="majorHAnsi" w:hAnsiTheme="majorHAnsi" w:cstheme="majorHAnsi"/>
        </w:rPr>
        <w:t>. H.E.</w:t>
      </w:r>
      <w:r w:rsidRPr="00073EFD">
        <w:t xml:space="preserve"> </w:t>
      </w:r>
      <w:r w:rsidRPr="00073EFD">
        <w:rPr>
          <w:rFonts w:asciiTheme="majorHAnsi" w:hAnsiTheme="majorHAnsi" w:cstheme="majorHAnsi"/>
        </w:rPr>
        <w:t>Eng. Khaled Al-Salem</w:t>
      </w:r>
      <w:r>
        <w:rPr>
          <w:rFonts w:asciiTheme="majorHAnsi" w:hAnsiTheme="majorHAnsi" w:cstheme="majorHAnsi"/>
        </w:rPr>
        <w:t xml:space="preserve">, </w:t>
      </w:r>
      <w:r w:rsidRPr="00073EFD">
        <w:rPr>
          <w:rFonts w:asciiTheme="majorHAnsi" w:hAnsiTheme="majorHAnsi" w:cstheme="majorHAnsi"/>
        </w:rPr>
        <w:t>President of The Royal Commission for Jubail and Yanbu</w:t>
      </w:r>
      <w:r>
        <w:rPr>
          <w:rFonts w:asciiTheme="majorHAnsi" w:hAnsiTheme="majorHAnsi" w:cstheme="majorHAnsi"/>
        </w:rPr>
        <w:t xml:space="preserve">, will deliver the </w:t>
      </w:r>
      <w:r w:rsidRPr="00073EFD">
        <w:rPr>
          <w:rFonts w:asciiTheme="majorHAnsi" w:hAnsiTheme="majorHAnsi" w:cstheme="majorHAnsi"/>
        </w:rPr>
        <w:t>Welcome address</w:t>
      </w:r>
      <w:r>
        <w:rPr>
          <w:rFonts w:asciiTheme="majorHAnsi" w:hAnsiTheme="majorHAnsi" w:cstheme="majorHAnsi"/>
        </w:rPr>
        <w:t xml:space="preserve"> on 8 October. The program will continue with three Keynote addresses, the first of which will be </w:t>
      </w:r>
      <w:r w:rsidR="003512FB">
        <w:rPr>
          <w:rFonts w:asciiTheme="majorHAnsi" w:hAnsiTheme="majorHAnsi" w:cstheme="majorHAnsi"/>
        </w:rPr>
        <w:t xml:space="preserve">delivered </w:t>
      </w:r>
      <w:r>
        <w:rPr>
          <w:rFonts w:asciiTheme="majorHAnsi" w:hAnsiTheme="majorHAnsi" w:cstheme="majorHAnsi"/>
        </w:rPr>
        <w:t xml:space="preserve">by </w:t>
      </w:r>
      <w:r w:rsidRPr="00073EFD">
        <w:rPr>
          <w:rFonts w:asciiTheme="majorHAnsi" w:hAnsiTheme="majorHAnsi" w:cstheme="majorHAnsi"/>
        </w:rPr>
        <w:t>Abdulrahman Ahmed Shamsaddin</w:t>
      </w:r>
      <w:r>
        <w:rPr>
          <w:rFonts w:asciiTheme="majorHAnsi" w:hAnsiTheme="majorHAnsi" w:cstheme="majorHAnsi"/>
        </w:rPr>
        <w:t xml:space="preserve">, </w:t>
      </w:r>
      <w:r w:rsidRPr="00073EFD">
        <w:rPr>
          <w:rFonts w:asciiTheme="majorHAnsi" w:hAnsiTheme="majorHAnsi" w:cstheme="majorHAnsi"/>
        </w:rPr>
        <w:t>EVP, Manufacturing, SABIC</w:t>
      </w:r>
      <w:r>
        <w:rPr>
          <w:rFonts w:asciiTheme="majorHAnsi" w:hAnsiTheme="majorHAnsi" w:cstheme="majorHAnsi"/>
        </w:rPr>
        <w:t xml:space="preserve">, followed by </w:t>
      </w:r>
      <w:r w:rsidRPr="00073EFD">
        <w:rPr>
          <w:rFonts w:asciiTheme="majorHAnsi" w:hAnsiTheme="majorHAnsi" w:cstheme="majorHAnsi"/>
        </w:rPr>
        <w:t>Brian Ablett</w:t>
      </w:r>
      <w:r>
        <w:rPr>
          <w:rFonts w:asciiTheme="majorHAnsi" w:hAnsiTheme="majorHAnsi" w:cstheme="majorHAnsi"/>
        </w:rPr>
        <w:t xml:space="preserve">, </w:t>
      </w:r>
      <w:r w:rsidRPr="00073EFD">
        <w:rPr>
          <w:rFonts w:asciiTheme="majorHAnsi" w:hAnsiTheme="majorHAnsi" w:cstheme="majorHAnsi"/>
        </w:rPr>
        <w:t>Asia Pacific &amp; Middle East Regional Director, ExxonMobil</w:t>
      </w:r>
      <w:r>
        <w:rPr>
          <w:rFonts w:asciiTheme="majorHAnsi" w:hAnsiTheme="majorHAnsi" w:cstheme="majorHAnsi"/>
        </w:rPr>
        <w:t xml:space="preserve">, and </w:t>
      </w:r>
      <w:r w:rsidRPr="00073EFD">
        <w:rPr>
          <w:rFonts w:asciiTheme="majorHAnsi" w:hAnsiTheme="majorHAnsi" w:cstheme="majorHAnsi"/>
        </w:rPr>
        <w:t>Shakeel Kadri</w:t>
      </w:r>
      <w:r>
        <w:rPr>
          <w:rFonts w:asciiTheme="majorHAnsi" w:hAnsiTheme="majorHAnsi" w:cstheme="majorHAnsi"/>
        </w:rPr>
        <w:t xml:space="preserve">, </w:t>
      </w:r>
      <w:r w:rsidRPr="00073EFD">
        <w:rPr>
          <w:rFonts w:asciiTheme="majorHAnsi" w:hAnsiTheme="majorHAnsi" w:cstheme="majorHAnsi"/>
        </w:rPr>
        <w:t>Executive Director &amp; CEO, Centre for Chemical Process Safety</w:t>
      </w:r>
      <w:r>
        <w:rPr>
          <w:rFonts w:asciiTheme="majorHAnsi" w:hAnsiTheme="majorHAnsi" w:cstheme="majorHAnsi"/>
        </w:rPr>
        <w:t>.</w:t>
      </w:r>
    </w:p>
    <w:p w14:paraId="58285B56" w14:textId="0179198D" w:rsidR="003512FB" w:rsidRDefault="003512FB" w:rsidP="00BD5BBC">
      <w:pPr>
        <w:spacing w:before="120" w:after="0" w:line="240" w:lineRule="auto"/>
        <w:jc w:val="both"/>
        <w:rPr>
          <w:rFonts w:asciiTheme="majorHAnsi" w:hAnsiTheme="majorHAnsi" w:cstheme="majorHAnsi"/>
        </w:rPr>
      </w:pPr>
      <w:r>
        <w:rPr>
          <w:rFonts w:asciiTheme="majorHAnsi" w:hAnsiTheme="majorHAnsi" w:cstheme="majorHAnsi"/>
        </w:rPr>
        <w:t xml:space="preserve">Following the </w:t>
      </w:r>
      <w:r w:rsidR="003C79BB">
        <w:rPr>
          <w:rFonts w:asciiTheme="majorHAnsi" w:hAnsiTheme="majorHAnsi" w:cstheme="majorHAnsi"/>
        </w:rPr>
        <w:t>O</w:t>
      </w:r>
      <w:r>
        <w:rPr>
          <w:rFonts w:asciiTheme="majorHAnsi" w:hAnsiTheme="majorHAnsi" w:cstheme="majorHAnsi"/>
        </w:rPr>
        <w:t>pening session, a</w:t>
      </w:r>
      <w:r w:rsidR="00BD5BBC">
        <w:rPr>
          <w:rFonts w:asciiTheme="majorHAnsi" w:hAnsiTheme="majorHAnsi" w:cstheme="majorHAnsi"/>
        </w:rPr>
        <w:t xml:space="preserve">n </w:t>
      </w:r>
      <w:r w:rsidR="00BD5BBC" w:rsidRPr="00BD5BBC">
        <w:rPr>
          <w:rFonts w:asciiTheme="majorHAnsi" w:hAnsiTheme="majorHAnsi" w:cstheme="majorHAnsi"/>
        </w:rPr>
        <w:t>Executive dialogue</w:t>
      </w:r>
      <w:r w:rsidR="00BD5BBC">
        <w:rPr>
          <w:rFonts w:asciiTheme="majorHAnsi" w:hAnsiTheme="majorHAnsi" w:cstheme="majorHAnsi"/>
        </w:rPr>
        <w:t xml:space="preserve"> on p</w:t>
      </w:r>
      <w:r w:rsidR="00BD5BBC" w:rsidRPr="00BD5BBC">
        <w:rPr>
          <w:rFonts w:asciiTheme="majorHAnsi" w:hAnsiTheme="majorHAnsi" w:cstheme="majorHAnsi"/>
        </w:rPr>
        <w:t>rocess safety leadership and culture</w:t>
      </w:r>
      <w:r w:rsidR="00BD5BBC">
        <w:rPr>
          <w:rFonts w:asciiTheme="majorHAnsi" w:hAnsiTheme="majorHAnsi" w:cstheme="majorHAnsi"/>
        </w:rPr>
        <w:t xml:space="preserve"> </w:t>
      </w:r>
      <w:r w:rsidR="00937844">
        <w:rPr>
          <w:rFonts w:asciiTheme="majorHAnsi" w:hAnsiTheme="majorHAnsi" w:cstheme="majorHAnsi"/>
        </w:rPr>
        <w:t>will provide a platform to hear from panelists</w:t>
      </w:r>
      <w:r w:rsidR="00BD5BBC">
        <w:rPr>
          <w:rFonts w:asciiTheme="majorHAnsi" w:hAnsiTheme="majorHAnsi" w:cstheme="majorHAnsi"/>
        </w:rPr>
        <w:t xml:space="preserve"> </w:t>
      </w:r>
      <w:r w:rsidR="00BD5BBC" w:rsidRPr="00BD5BBC">
        <w:rPr>
          <w:rFonts w:asciiTheme="majorHAnsi" w:hAnsiTheme="majorHAnsi" w:cstheme="majorHAnsi"/>
        </w:rPr>
        <w:t>Abdulrahman Ahmed Shamsaddin</w:t>
      </w:r>
      <w:r w:rsidR="00BD5BBC">
        <w:rPr>
          <w:rFonts w:asciiTheme="majorHAnsi" w:hAnsiTheme="majorHAnsi" w:cstheme="majorHAnsi"/>
        </w:rPr>
        <w:t xml:space="preserve">, </w:t>
      </w:r>
      <w:r w:rsidR="00BD5BBC" w:rsidRPr="00BD5BBC">
        <w:rPr>
          <w:rFonts w:asciiTheme="majorHAnsi" w:hAnsiTheme="majorHAnsi" w:cstheme="majorHAnsi"/>
        </w:rPr>
        <w:t>EVP, Manufacturing, SABIC</w:t>
      </w:r>
      <w:r w:rsidR="00BD5BBC">
        <w:rPr>
          <w:rFonts w:asciiTheme="majorHAnsi" w:hAnsiTheme="majorHAnsi" w:cstheme="majorHAnsi"/>
        </w:rPr>
        <w:t xml:space="preserve">; </w:t>
      </w:r>
      <w:r w:rsidR="00BD5BBC" w:rsidRPr="00BD5BBC">
        <w:rPr>
          <w:rFonts w:asciiTheme="majorHAnsi" w:hAnsiTheme="majorHAnsi" w:cstheme="majorHAnsi"/>
        </w:rPr>
        <w:t xml:space="preserve">Eng. </w:t>
      </w:r>
      <w:r w:rsidR="00BD5BBC" w:rsidRPr="00BD5BBC">
        <w:rPr>
          <w:rFonts w:asciiTheme="majorHAnsi" w:hAnsiTheme="majorHAnsi" w:cstheme="majorHAnsi"/>
        </w:rPr>
        <w:lastRenderedPageBreak/>
        <w:t>Yasser Abdulrahim Alabbasi</w:t>
      </w:r>
      <w:r w:rsidR="00BD5BBC">
        <w:rPr>
          <w:rFonts w:asciiTheme="majorHAnsi" w:hAnsiTheme="majorHAnsi" w:cstheme="majorHAnsi"/>
        </w:rPr>
        <w:t xml:space="preserve">, </w:t>
      </w:r>
      <w:r w:rsidR="00BD5BBC" w:rsidRPr="00BD5BBC">
        <w:rPr>
          <w:rFonts w:asciiTheme="majorHAnsi" w:hAnsiTheme="majorHAnsi" w:cstheme="majorHAnsi"/>
        </w:rPr>
        <w:t>CEO, GPIC</w:t>
      </w:r>
      <w:r w:rsidR="00BD5BBC">
        <w:rPr>
          <w:rFonts w:asciiTheme="majorHAnsi" w:hAnsiTheme="majorHAnsi" w:cstheme="majorHAnsi"/>
        </w:rPr>
        <w:t xml:space="preserve">; </w:t>
      </w:r>
      <w:r w:rsidR="00BD5BBC" w:rsidRPr="00BD5BBC">
        <w:rPr>
          <w:rFonts w:asciiTheme="majorHAnsi" w:hAnsiTheme="majorHAnsi" w:cstheme="majorHAnsi"/>
        </w:rPr>
        <w:t>Brian Ablett</w:t>
      </w:r>
      <w:r w:rsidR="00BD5BBC">
        <w:rPr>
          <w:rFonts w:asciiTheme="majorHAnsi" w:hAnsiTheme="majorHAnsi" w:cstheme="majorHAnsi"/>
        </w:rPr>
        <w:t xml:space="preserve">, </w:t>
      </w:r>
      <w:r w:rsidR="00BD5BBC" w:rsidRPr="00BD5BBC">
        <w:rPr>
          <w:rFonts w:asciiTheme="majorHAnsi" w:hAnsiTheme="majorHAnsi" w:cstheme="majorHAnsi"/>
        </w:rPr>
        <w:t>Asia Pacific &amp; Middle East Regional Director, ExxonMobil</w:t>
      </w:r>
      <w:r w:rsidR="00BD5BBC">
        <w:rPr>
          <w:rFonts w:asciiTheme="majorHAnsi" w:hAnsiTheme="majorHAnsi" w:cstheme="majorHAnsi"/>
        </w:rPr>
        <w:t xml:space="preserve">; and </w:t>
      </w:r>
      <w:r w:rsidR="00BD5BBC" w:rsidRPr="00BD5BBC">
        <w:rPr>
          <w:rFonts w:asciiTheme="majorHAnsi" w:hAnsiTheme="majorHAnsi" w:cstheme="majorHAnsi"/>
        </w:rPr>
        <w:t>Stephen J. Klejst</w:t>
      </w:r>
      <w:r w:rsidR="00BD5BBC">
        <w:rPr>
          <w:rFonts w:asciiTheme="majorHAnsi" w:hAnsiTheme="majorHAnsi" w:cstheme="majorHAnsi"/>
        </w:rPr>
        <w:t xml:space="preserve">, </w:t>
      </w:r>
      <w:r w:rsidR="00BD5BBC" w:rsidRPr="00BD5BBC">
        <w:rPr>
          <w:rFonts w:asciiTheme="majorHAnsi" w:hAnsiTheme="majorHAnsi" w:cstheme="majorHAnsi"/>
        </w:rPr>
        <w:t>Executive Director, Investigation &amp; Recommendation, US Chemical Safety and Hazard Investigation Board</w:t>
      </w:r>
      <w:r>
        <w:rPr>
          <w:rFonts w:asciiTheme="majorHAnsi" w:hAnsiTheme="majorHAnsi" w:cstheme="majorHAnsi"/>
        </w:rPr>
        <w:t xml:space="preserve"> (CSB)</w:t>
      </w:r>
      <w:r w:rsidR="00937844">
        <w:rPr>
          <w:rFonts w:asciiTheme="majorHAnsi" w:hAnsiTheme="majorHAnsi" w:cstheme="majorHAnsi"/>
        </w:rPr>
        <w:t xml:space="preserve">, who will also deliver a Keynote address on </w:t>
      </w:r>
      <w:r w:rsidR="00234F58">
        <w:rPr>
          <w:rFonts w:asciiTheme="majorHAnsi" w:hAnsiTheme="majorHAnsi" w:cstheme="majorHAnsi"/>
        </w:rPr>
        <w:t>the following day</w:t>
      </w:r>
      <w:r w:rsidR="00BD5BBC">
        <w:rPr>
          <w:rFonts w:asciiTheme="majorHAnsi" w:hAnsiTheme="majorHAnsi" w:cstheme="majorHAnsi"/>
        </w:rPr>
        <w:t xml:space="preserve">. </w:t>
      </w:r>
    </w:p>
    <w:p w14:paraId="23548303" w14:textId="3C9FFBDC" w:rsidR="00BD5BBC" w:rsidRDefault="00BD5BBC" w:rsidP="00BD5BBC">
      <w:pPr>
        <w:spacing w:before="120" w:after="0" w:line="240" w:lineRule="auto"/>
        <w:jc w:val="both"/>
        <w:rPr>
          <w:rFonts w:asciiTheme="majorHAnsi" w:hAnsiTheme="majorHAnsi" w:cstheme="majorHAnsi"/>
        </w:rPr>
      </w:pPr>
      <w:r w:rsidRPr="00BD5BBC">
        <w:rPr>
          <w:rFonts w:asciiTheme="majorHAnsi" w:hAnsiTheme="majorHAnsi" w:cstheme="majorHAnsi"/>
        </w:rPr>
        <w:t>Khalid Al Alyani</w:t>
      </w:r>
      <w:r>
        <w:rPr>
          <w:rFonts w:asciiTheme="majorHAnsi" w:hAnsiTheme="majorHAnsi" w:cstheme="majorHAnsi"/>
        </w:rPr>
        <w:t xml:space="preserve">, </w:t>
      </w:r>
      <w:r w:rsidRPr="00BD5BBC">
        <w:rPr>
          <w:rFonts w:asciiTheme="majorHAnsi" w:hAnsiTheme="majorHAnsi" w:cstheme="majorHAnsi"/>
        </w:rPr>
        <w:t>VP</w:t>
      </w:r>
      <w:r>
        <w:rPr>
          <w:rFonts w:asciiTheme="majorHAnsi" w:hAnsiTheme="majorHAnsi" w:cstheme="majorHAnsi"/>
        </w:rPr>
        <w:t>,</w:t>
      </w:r>
      <w:r w:rsidRPr="00BD5BBC">
        <w:rPr>
          <w:rFonts w:asciiTheme="majorHAnsi" w:hAnsiTheme="majorHAnsi" w:cstheme="majorHAnsi"/>
        </w:rPr>
        <w:t xml:space="preserve"> EHSS, SABIC</w:t>
      </w:r>
      <w:r>
        <w:rPr>
          <w:rFonts w:asciiTheme="majorHAnsi" w:hAnsiTheme="majorHAnsi" w:cstheme="majorHAnsi"/>
        </w:rPr>
        <w:t xml:space="preserve">, will </w:t>
      </w:r>
      <w:r w:rsidR="00234F58">
        <w:rPr>
          <w:rFonts w:asciiTheme="majorHAnsi" w:hAnsiTheme="majorHAnsi" w:cstheme="majorHAnsi"/>
        </w:rPr>
        <w:t>present</w:t>
      </w:r>
      <w:r>
        <w:rPr>
          <w:rFonts w:asciiTheme="majorHAnsi" w:hAnsiTheme="majorHAnsi" w:cstheme="majorHAnsi"/>
        </w:rPr>
        <w:t xml:space="preserve"> a keynote address on 9 October, </w:t>
      </w:r>
      <w:r w:rsidR="00937844">
        <w:rPr>
          <w:rFonts w:asciiTheme="majorHAnsi" w:hAnsiTheme="majorHAnsi" w:cstheme="majorHAnsi"/>
        </w:rPr>
        <w:t xml:space="preserve">while </w:t>
      </w:r>
      <w:r w:rsidR="00937844" w:rsidRPr="00BD5BBC">
        <w:rPr>
          <w:rFonts w:asciiTheme="majorHAnsi" w:hAnsiTheme="majorHAnsi" w:cstheme="majorHAnsi"/>
        </w:rPr>
        <w:t>Dr. Faisal Khan</w:t>
      </w:r>
      <w:r w:rsidR="00937844">
        <w:rPr>
          <w:rFonts w:asciiTheme="majorHAnsi" w:hAnsiTheme="majorHAnsi" w:cstheme="majorHAnsi"/>
        </w:rPr>
        <w:t xml:space="preserve">, </w:t>
      </w:r>
      <w:r w:rsidR="00937844" w:rsidRPr="00BD5BBC">
        <w:rPr>
          <w:rFonts w:asciiTheme="majorHAnsi" w:hAnsiTheme="majorHAnsi" w:cstheme="majorHAnsi"/>
        </w:rPr>
        <w:t>Professor</w:t>
      </w:r>
      <w:r w:rsidR="00937844">
        <w:rPr>
          <w:rFonts w:asciiTheme="majorHAnsi" w:hAnsiTheme="majorHAnsi" w:cstheme="majorHAnsi"/>
        </w:rPr>
        <w:t xml:space="preserve">, </w:t>
      </w:r>
      <w:r w:rsidR="00937844" w:rsidRPr="00BD5BBC">
        <w:rPr>
          <w:rFonts w:asciiTheme="majorHAnsi" w:hAnsiTheme="majorHAnsi" w:cstheme="majorHAnsi"/>
        </w:rPr>
        <w:t>Texas A&amp;M University</w:t>
      </w:r>
      <w:r w:rsidR="00937844">
        <w:rPr>
          <w:rFonts w:asciiTheme="majorHAnsi" w:hAnsiTheme="majorHAnsi" w:cstheme="majorHAnsi"/>
        </w:rPr>
        <w:t>, will open Day 3, 10 October</w:t>
      </w:r>
      <w:r w:rsidR="00234F58">
        <w:rPr>
          <w:rFonts w:asciiTheme="majorHAnsi" w:hAnsiTheme="majorHAnsi" w:cstheme="majorHAnsi"/>
        </w:rPr>
        <w:t>,</w:t>
      </w:r>
      <w:r w:rsidR="00937844">
        <w:rPr>
          <w:rFonts w:asciiTheme="majorHAnsi" w:hAnsiTheme="majorHAnsi" w:cstheme="majorHAnsi"/>
        </w:rPr>
        <w:t xml:space="preserve"> with a keynote entitled “</w:t>
      </w:r>
      <w:r w:rsidR="00937844" w:rsidRPr="00BD5BBC">
        <w:rPr>
          <w:rFonts w:asciiTheme="majorHAnsi" w:hAnsiTheme="majorHAnsi" w:cstheme="majorHAnsi"/>
        </w:rPr>
        <w:t>Process Safety 4.0: Artificial Intelligence or Intelligence Augmentation?</w:t>
      </w:r>
      <w:r w:rsidR="00937844">
        <w:rPr>
          <w:rFonts w:asciiTheme="majorHAnsi" w:hAnsiTheme="majorHAnsi" w:cstheme="majorHAnsi"/>
        </w:rPr>
        <w:t>”</w:t>
      </w:r>
      <w:r w:rsidR="003512FB">
        <w:rPr>
          <w:rFonts w:asciiTheme="majorHAnsi" w:hAnsiTheme="majorHAnsi" w:cstheme="majorHAnsi"/>
        </w:rPr>
        <w:t xml:space="preserve"> </w:t>
      </w:r>
      <w:r w:rsidR="003C79BB" w:rsidRPr="003C79BB">
        <w:rPr>
          <w:rFonts w:asciiTheme="majorHAnsi" w:hAnsiTheme="majorHAnsi" w:cstheme="majorHAnsi"/>
        </w:rPr>
        <w:t xml:space="preserve">Khan </w:t>
      </w:r>
      <w:r w:rsidR="003512FB">
        <w:rPr>
          <w:rFonts w:asciiTheme="majorHAnsi" w:hAnsiTheme="majorHAnsi" w:cstheme="majorHAnsi"/>
        </w:rPr>
        <w:t>will also join a panel along with Wazen Al Solami, President, Yansab-SABIC</w:t>
      </w:r>
      <w:r w:rsidR="003C79BB">
        <w:rPr>
          <w:rFonts w:asciiTheme="majorHAnsi" w:hAnsiTheme="majorHAnsi" w:cstheme="majorHAnsi"/>
        </w:rPr>
        <w:t>;</w:t>
      </w:r>
      <w:r w:rsidR="003512FB">
        <w:rPr>
          <w:rFonts w:asciiTheme="majorHAnsi" w:hAnsiTheme="majorHAnsi" w:cstheme="majorHAnsi"/>
        </w:rPr>
        <w:t xml:space="preserve"> Mohamed Al Mulhim,</w:t>
      </w:r>
      <w:r w:rsidR="00D03EE7">
        <w:rPr>
          <w:rFonts w:asciiTheme="majorHAnsi" w:hAnsiTheme="majorHAnsi" w:cstheme="majorHAnsi"/>
        </w:rPr>
        <w:t xml:space="preserve"> </w:t>
      </w:r>
      <w:r w:rsidR="00D03EE7" w:rsidRPr="00D03EE7">
        <w:rPr>
          <w:rFonts w:asciiTheme="majorHAnsi" w:hAnsiTheme="majorHAnsi" w:cstheme="majorHAnsi"/>
        </w:rPr>
        <w:t>Head of Loss Prevention Technical Services Unit</w:t>
      </w:r>
      <w:r w:rsidR="00D03EE7">
        <w:rPr>
          <w:rFonts w:asciiTheme="majorHAnsi" w:hAnsiTheme="majorHAnsi" w:cstheme="majorHAnsi"/>
        </w:rPr>
        <w:t xml:space="preserve">, Aramco, </w:t>
      </w:r>
      <w:r w:rsidR="003C79BB">
        <w:rPr>
          <w:rFonts w:asciiTheme="majorHAnsi" w:hAnsiTheme="majorHAnsi" w:cstheme="majorHAnsi"/>
        </w:rPr>
        <w:t xml:space="preserve">and </w:t>
      </w:r>
      <w:r w:rsidR="003512FB">
        <w:rPr>
          <w:rFonts w:asciiTheme="majorHAnsi" w:hAnsiTheme="majorHAnsi" w:cstheme="majorHAnsi"/>
        </w:rPr>
        <w:t>Nofal Al Saidi</w:t>
      </w:r>
      <w:r w:rsidR="00D03EE7">
        <w:rPr>
          <w:rFonts w:asciiTheme="majorHAnsi" w:hAnsiTheme="majorHAnsi" w:cstheme="majorHAnsi"/>
        </w:rPr>
        <w:t xml:space="preserve">, </w:t>
      </w:r>
      <w:r w:rsidR="00D03EE7" w:rsidRPr="00D03EE7">
        <w:rPr>
          <w:rFonts w:asciiTheme="majorHAnsi" w:hAnsiTheme="majorHAnsi" w:cstheme="majorHAnsi"/>
        </w:rPr>
        <w:t>VP Transformation and Innovation</w:t>
      </w:r>
      <w:r w:rsidR="00D03EE7">
        <w:rPr>
          <w:rFonts w:asciiTheme="majorHAnsi" w:hAnsiTheme="majorHAnsi" w:cstheme="majorHAnsi"/>
        </w:rPr>
        <w:t xml:space="preserve">, OQ, </w:t>
      </w:r>
      <w:r w:rsidR="003C79BB">
        <w:rPr>
          <w:rFonts w:asciiTheme="majorHAnsi" w:hAnsiTheme="majorHAnsi" w:cstheme="majorHAnsi"/>
        </w:rPr>
        <w:t>to discuss the latest</w:t>
      </w:r>
      <w:r w:rsidR="00D03EE7">
        <w:rPr>
          <w:rFonts w:asciiTheme="majorHAnsi" w:hAnsiTheme="majorHAnsi" w:cstheme="majorHAnsi"/>
        </w:rPr>
        <w:t xml:space="preserve"> </w:t>
      </w:r>
      <w:r w:rsidR="003C79BB">
        <w:rPr>
          <w:rFonts w:asciiTheme="majorHAnsi" w:hAnsiTheme="majorHAnsi" w:cstheme="majorHAnsi"/>
        </w:rPr>
        <w:t>trends process safety digitalization</w:t>
      </w:r>
      <w:r w:rsidR="003512FB">
        <w:rPr>
          <w:rFonts w:asciiTheme="majorHAnsi" w:hAnsiTheme="majorHAnsi" w:cstheme="majorHAnsi"/>
        </w:rPr>
        <w:t xml:space="preserve">. </w:t>
      </w:r>
    </w:p>
    <w:p w14:paraId="1DD69CB3" w14:textId="41A75AE7" w:rsidR="001B58DB" w:rsidRPr="001B58DB" w:rsidRDefault="00BD5BBC" w:rsidP="001B58DB">
      <w:pPr>
        <w:spacing w:before="120" w:after="0" w:line="240" w:lineRule="auto"/>
        <w:jc w:val="both"/>
        <w:rPr>
          <w:rFonts w:asciiTheme="majorHAnsi" w:hAnsiTheme="majorHAnsi" w:cstheme="majorHAnsi"/>
        </w:rPr>
      </w:pPr>
      <w:r w:rsidRPr="000D41D0">
        <w:rPr>
          <w:rFonts w:asciiTheme="majorHAnsi" w:hAnsiTheme="majorHAnsi" w:cstheme="majorHAnsi"/>
        </w:rPr>
        <w:t>Dr. Abdulwahab Al-Sadoun, Secretary General, GPCA, commented: “</w:t>
      </w:r>
      <w:r w:rsidR="001B58DB" w:rsidRPr="000D41D0">
        <w:rPr>
          <w:rFonts w:asciiTheme="majorHAnsi" w:hAnsiTheme="majorHAnsi" w:cstheme="majorHAnsi"/>
        </w:rPr>
        <w:t xml:space="preserve">Among GPCA members, </w:t>
      </w:r>
      <w:r w:rsidR="00D2455F" w:rsidRPr="000D41D0">
        <w:rPr>
          <w:rFonts w:asciiTheme="majorHAnsi" w:hAnsiTheme="majorHAnsi" w:cstheme="majorHAnsi"/>
        </w:rPr>
        <w:t xml:space="preserve">Tier 1 process safety incidents </w:t>
      </w:r>
      <w:r w:rsidR="001B58DB" w:rsidRPr="000D41D0">
        <w:rPr>
          <w:rFonts w:asciiTheme="majorHAnsi" w:hAnsiTheme="majorHAnsi" w:cstheme="majorHAnsi"/>
        </w:rPr>
        <w:t xml:space="preserve">decreased by </w:t>
      </w:r>
      <w:r w:rsidR="007F73FC">
        <w:rPr>
          <w:rFonts w:asciiTheme="majorHAnsi" w:hAnsiTheme="majorHAnsi" w:cstheme="majorHAnsi"/>
        </w:rPr>
        <w:t>55</w:t>
      </w:r>
      <w:r w:rsidR="001B58DB" w:rsidRPr="000D41D0">
        <w:rPr>
          <w:rFonts w:asciiTheme="majorHAnsi" w:hAnsiTheme="majorHAnsi" w:cstheme="majorHAnsi"/>
        </w:rPr>
        <w:t>%</w:t>
      </w:r>
      <w:r w:rsidR="003A5018" w:rsidRPr="000D41D0">
        <w:rPr>
          <w:rFonts w:asciiTheme="majorHAnsi" w:hAnsiTheme="majorHAnsi" w:cstheme="majorHAnsi"/>
        </w:rPr>
        <w:t xml:space="preserve"> between </w:t>
      </w:r>
      <w:r w:rsidR="00DA2FF5" w:rsidRPr="000D41D0">
        <w:rPr>
          <w:rFonts w:asciiTheme="majorHAnsi" w:hAnsiTheme="majorHAnsi" w:cstheme="majorHAnsi"/>
        </w:rPr>
        <w:t>2013 and 202</w:t>
      </w:r>
      <w:r w:rsidR="007F73FC">
        <w:rPr>
          <w:rFonts w:asciiTheme="majorHAnsi" w:hAnsiTheme="majorHAnsi" w:cstheme="majorHAnsi"/>
        </w:rPr>
        <w:t>3</w:t>
      </w:r>
      <w:r w:rsidR="001B58DB" w:rsidRPr="000D41D0">
        <w:rPr>
          <w:rFonts w:asciiTheme="majorHAnsi" w:hAnsiTheme="majorHAnsi" w:cstheme="majorHAnsi"/>
        </w:rPr>
        <w:t xml:space="preserve">, marking remarkable progress for the </w:t>
      </w:r>
      <w:r w:rsidR="00073EFD" w:rsidRPr="000D41D0">
        <w:rPr>
          <w:rFonts w:asciiTheme="majorHAnsi" w:hAnsiTheme="majorHAnsi" w:cstheme="majorHAnsi"/>
        </w:rPr>
        <w:t xml:space="preserve">Arabian Gulf </w:t>
      </w:r>
      <w:r w:rsidR="001B58DB" w:rsidRPr="000D41D0">
        <w:rPr>
          <w:rFonts w:asciiTheme="majorHAnsi" w:hAnsiTheme="majorHAnsi" w:cstheme="majorHAnsi"/>
        </w:rPr>
        <w:t xml:space="preserve">region. This milestone is a testament to the unwavering commitment of our industry to save lives, protect the environment, and support local communities. </w:t>
      </w:r>
      <w:r w:rsidR="00937844" w:rsidRPr="000D41D0">
        <w:rPr>
          <w:rFonts w:asciiTheme="majorHAnsi" w:hAnsiTheme="majorHAnsi" w:cstheme="majorHAnsi"/>
        </w:rPr>
        <w:t xml:space="preserve">We look forward to welcoming delegates to Al Jubail, Saudi Arabia in October to further our industry’s commitment </w:t>
      </w:r>
      <w:r w:rsidR="001B58DB" w:rsidRPr="000D41D0">
        <w:rPr>
          <w:rFonts w:asciiTheme="majorHAnsi" w:hAnsiTheme="majorHAnsi" w:cstheme="majorHAnsi"/>
        </w:rPr>
        <w:t>toward process safety</w:t>
      </w:r>
      <w:r w:rsidR="00937844" w:rsidRPr="000D41D0">
        <w:rPr>
          <w:rFonts w:asciiTheme="majorHAnsi" w:hAnsiTheme="majorHAnsi" w:cstheme="majorHAnsi"/>
        </w:rPr>
        <w:t>,</w:t>
      </w:r>
      <w:r w:rsidR="001E7B0A" w:rsidRPr="000D41D0">
        <w:rPr>
          <w:rFonts w:asciiTheme="majorHAnsi" w:hAnsiTheme="majorHAnsi" w:cstheme="majorHAnsi"/>
        </w:rPr>
        <w:t xml:space="preserve"> </w:t>
      </w:r>
      <w:r w:rsidR="003A5018" w:rsidRPr="000D41D0">
        <w:rPr>
          <w:rFonts w:asciiTheme="majorHAnsi" w:hAnsiTheme="majorHAnsi" w:cstheme="majorHAnsi"/>
        </w:rPr>
        <w:t xml:space="preserve">and </w:t>
      </w:r>
      <w:r w:rsidR="001B58DB" w:rsidRPr="000D41D0">
        <w:rPr>
          <w:rFonts w:asciiTheme="majorHAnsi" w:hAnsiTheme="majorHAnsi" w:cstheme="majorHAnsi"/>
        </w:rPr>
        <w:t xml:space="preserve">facilitate effective connections, </w:t>
      </w:r>
      <w:r w:rsidR="003512FB" w:rsidRPr="000D41D0">
        <w:rPr>
          <w:rFonts w:asciiTheme="majorHAnsi" w:hAnsiTheme="majorHAnsi" w:cstheme="majorHAnsi"/>
        </w:rPr>
        <w:t>knowledge</w:t>
      </w:r>
      <w:r w:rsidR="003A5018" w:rsidRPr="000D41D0">
        <w:rPr>
          <w:rFonts w:asciiTheme="majorHAnsi" w:hAnsiTheme="majorHAnsi" w:cstheme="majorHAnsi"/>
        </w:rPr>
        <w:t xml:space="preserve"> and</w:t>
      </w:r>
      <w:r w:rsidR="003C79BB" w:rsidRPr="000D41D0">
        <w:rPr>
          <w:rFonts w:asciiTheme="majorHAnsi" w:hAnsiTheme="majorHAnsi" w:cstheme="majorHAnsi"/>
        </w:rPr>
        <w:t xml:space="preserve"> </w:t>
      </w:r>
      <w:r w:rsidR="003512FB" w:rsidRPr="000D41D0">
        <w:rPr>
          <w:rFonts w:asciiTheme="majorHAnsi" w:hAnsiTheme="majorHAnsi" w:cstheme="majorHAnsi"/>
        </w:rPr>
        <w:t>good practice sharing</w:t>
      </w:r>
      <w:r w:rsidR="001B58DB" w:rsidRPr="000D41D0">
        <w:rPr>
          <w:rFonts w:asciiTheme="majorHAnsi" w:hAnsiTheme="majorHAnsi" w:cstheme="majorHAnsi"/>
        </w:rPr>
        <w:t xml:space="preserve">, and </w:t>
      </w:r>
      <w:r w:rsidR="003512FB" w:rsidRPr="000D41D0">
        <w:rPr>
          <w:rFonts w:asciiTheme="majorHAnsi" w:hAnsiTheme="majorHAnsi" w:cstheme="majorHAnsi"/>
        </w:rPr>
        <w:t xml:space="preserve">collaboration toward process safety </w:t>
      </w:r>
      <w:r w:rsidR="001B58DB" w:rsidRPr="000D41D0">
        <w:rPr>
          <w:rFonts w:asciiTheme="majorHAnsi" w:hAnsiTheme="majorHAnsi" w:cstheme="majorHAnsi"/>
        </w:rPr>
        <w:t>excellence.</w:t>
      </w:r>
      <w:r w:rsidRPr="000D41D0">
        <w:rPr>
          <w:rFonts w:asciiTheme="majorHAnsi" w:hAnsiTheme="majorHAnsi" w:cstheme="majorHAnsi"/>
        </w:rPr>
        <w:t>”</w:t>
      </w:r>
      <w:r w:rsidR="001B58DB" w:rsidRPr="001B58DB">
        <w:rPr>
          <w:rFonts w:asciiTheme="majorHAnsi" w:hAnsiTheme="majorHAnsi" w:cstheme="majorHAnsi"/>
        </w:rPr>
        <w:t xml:space="preserve"> </w:t>
      </w:r>
    </w:p>
    <w:p w14:paraId="2FB0543D" w14:textId="4D4630B4" w:rsidR="00C62FCE" w:rsidRDefault="00C62FCE" w:rsidP="001B58DB">
      <w:pPr>
        <w:spacing w:before="120" w:after="0" w:line="240" w:lineRule="auto"/>
        <w:jc w:val="both"/>
        <w:rPr>
          <w:rFonts w:asciiTheme="majorHAnsi" w:hAnsiTheme="majorHAnsi" w:cstheme="majorHAnsi"/>
          <w:bCs/>
          <w:szCs w:val="20"/>
        </w:rPr>
      </w:pPr>
    </w:p>
    <w:p w14:paraId="56DFDBA5" w14:textId="5423E661" w:rsidR="00D4612B" w:rsidRDefault="003512FB" w:rsidP="006B0C84">
      <w:pPr>
        <w:spacing w:after="0" w:line="240" w:lineRule="auto"/>
        <w:jc w:val="both"/>
        <w:rPr>
          <w:rFonts w:asciiTheme="majorHAnsi" w:hAnsiTheme="majorHAnsi" w:cstheme="majorHAnsi"/>
          <w:bCs/>
          <w:szCs w:val="20"/>
        </w:rPr>
      </w:pPr>
      <w:r>
        <w:rPr>
          <w:rFonts w:asciiTheme="majorHAnsi" w:hAnsiTheme="majorHAnsi" w:cstheme="majorHAnsi"/>
          <w:bCs/>
          <w:szCs w:val="20"/>
        </w:rPr>
        <w:t>To know more and</w:t>
      </w:r>
      <w:r w:rsidR="003A2E58">
        <w:rPr>
          <w:rFonts w:asciiTheme="majorHAnsi" w:hAnsiTheme="majorHAnsi" w:cstheme="majorHAnsi"/>
          <w:bCs/>
          <w:szCs w:val="20"/>
        </w:rPr>
        <w:t xml:space="preserve"> </w:t>
      </w:r>
      <w:r w:rsidR="00940AD3">
        <w:rPr>
          <w:rFonts w:asciiTheme="majorHAnsi" w:hAnsiTheme="majorHAnsi" w:cstheme="majorHAnsi"/>
          <w:bCs/>
          <w:szCs w:val="20"/>
        </w:rPr>
        <w:t>secure your spot</w:t>
      </w:r>
      <w:r w:rsidR="003A2E58">
        <w:rPr>
          <w:rFonts w:asciiTheme="majorHAnsi" w:hAnsiTheme="majorHAnsi" w:cstheme="majorHAnsi"/>
          <w:bCs/>
          <w:szCs w:val="20"/>
        </w:rPr>
        <w:t xml:space="preserve">, </w:t>
      </w:r>
      <w:r w:rsidR="00940AD3">
        <w:rPr>
          <w:rFonts w:asciiTheme="majorHAnsi" w:hAnsiTheme="majorHAnsi" w:cstheme="majorHAnsi"/>
          <w:bCs/>
          <w:szCs w:val="20"/>
        </w:rPr>
        <w:t xml:space="preserve">please </w:t>
      </w:r>
      <w:r w:rsidR="006B0C84">
        <w:rPr>
          <w:rFonts w:asciiTheme="majorHAnsi" w:hAnsiTheme="majorHAnsi" w:cstheme="majorHAnsi"/>
          <w:bCs/>
          <w:szCs w:val="20"/>
        </w:rPr>
        <w:t xml:space="preserve">visit </w:t>
      </w:r>
      <w:hyperlink r:id="rId11" w:history="1">
        <w:r>
          <w:rPr>
            <w:rStyle w:val="Hyperlink"/>
            <w:rFonts w:asciiTheme="majorHAnsi" w:hAnsiTheme="majorHAnsi" w:cstheme="majorHAnsi"/>
            <w:bCs/>
            <w:szCs w:val="20"/>
          </w:rPr>
          <w:t>the conference website</w:t>
        </w:r>
      </w:hyperlink>
      <w:r w:rsidR="006B0C84">
        <w:rPr>
          <w:rFonts w:asciiTheme="majorHAnsi" w:hAnsiTheme="majorHAnsi" w:cstheme="majorHAnsi"/>
          <w:bCs/>
          <w:szCs w:val="20"/>
        </w:rPr>
        <w:t xml:space="preserve">. </w:t>
      </w:r>
    </w:p>
    <w:p w14:paraId="61F60788" w14:textId="77777777" w:rsidR="006B0C84" w:rsidRPr="006B0C84" w:rsidRDefault="006B0C84" w:rsidP="006B0C84">
      <w:pPr>
        <w:spacing w:after="0" w:line="240" w:lineRule="auto"/>
        <w:jc w:val="both"/>
        <w:rPr>
          <w:rFonts w:asciiTheme="majorHAnsi" w:hAnsiTheme="majorHAnsi" w:cstheme="majorHAnsi"/>
          <w:bCs/>
          <w:szCs w:val="20"/>
        </w:rPr>
      </w:pPr>
    </w:p>
    <w:p w14:paraId="2F82675E" w14:textId="3456A46B" w:rsidR="00375514" w:rsidRPr="00D4612B" w:rsidRDefault="00375514" w:rsidP="00D4612B">
      <w:pPr>
        <w:pStyle w:val="ListParagraph"/>
        <w:numPr>
          <w:ilvl w:val="0"/>
          <w:numId w:val="3"/>
        </w:numPr>
        <w:jc w:val="center"/>
        <w:rPr>
          <w:rFonts w:asciiTheme="minorHAnsi" w:hAnsiTheme="minorHAnsi" w:cstheme="minorBidi"/>
        </w:rPr>
      </w:pPr>
      <w:r w:rsidRPr="00D4612B">
        <w:rPr>
          <w:rFonts w:asciiTheme="majorHAnsi" w:hAnsiTheme="majorHAnsi" w:cstheme="majorHAnsi"/>
          <w:b/>
          <w:sz w:val="20"/>
          <w:szCs w:val="18"/>
        </w:rPr>
        <w:t xml:space="preserve">ENDS    </w:t>
      </w:r>
      <w:r w:rsidRPr="00D4612B">
        <w:rPr>
          <w:rFonts w:asciiTheme="majorHAnsi" w:hAnsiTheme="majorHAnsi" w:cstheme="majorHAnsi"/>
          <w:b/>
          <w:sz w:val="18"/>
          <w:szCs w:val="16"/>
        </w:rPr>
        <w:t>-</w:t>
      </w:r>
    </w:p>
    <w:p w14:paraId="38C45B83" w14:textId="77777777" w:rsidR="00375514" w:rsidRPr="008E06CD" w:rsidRDefault="00375514" w:rsidP="00375514">
      <w:pPr>
        <w:rPr>
          <w:rFonts w:asciiTheme="majorHAnsi" w:hAnsiTheme="majorHAnsi" w:cstheme="majorHAnsi"/>
          <w:b/>
          <w:sz w:val="20"/>
          <w:szCs w:val="18"/>
        </w:rPr>
      </w:pPr>
    </w:p>
    <w:p w14:paraId="5FF78CAD" w14:textId="77777777" w:rsidR="00375514" w:rsidRPr="008E06CD" w:rsidRDefault="00375514" w:rsidP="00375514">
      <w:pPr>
        <w:rPr>
          <w:rFonts w:asciiTheme="majorHAnsi" w:eastAsia="Calibri" w:hAnsiTheme="majorHAnsi" w:cstheme="majorHAnsi"/>
          <w:b/>
          <w:bCs/>
          <w:color w:val="000000"/>
          <w:szCs w:val="18"/>
          <w:u w:val="single"/>
        </w:rPr>
      </w:pPr>
      <w:r w:rsidRPr="008E06CD">
        <w:rPr>
          <w:rFonts w:asciiTheme="majorHAnsi" w:eastAsia="Calibri" w:hAnsiTheme="majorHAnsi" w:cstheme="majorHAnsi"/>
          <w:b/>
          <w:bCs/>
          <w:color w:val="000000"/>
          <w:szCs w:val="18"/>
          <w:u w:val="single"/>
        </w:rPr>
        <w:t>About the Gulf Petrochemicals &amp; Chemicals Association</w:t>
      </w:r>
    </w:p>
    <w:p w14:paraId="36DCABC1" w14:textId="77777777" w:rsidR="00375514" w:rsidRPr="008E06CD" w:rsidRDefault="00375514" w:rsidP="00375514">
      <w:pPr>
        <w:spacing w:line="240" w:lineRule="auto"/>
        <w:jc w:val="both"/>
        <w:rPr>
          <w:rFonts w:asciiTheme="majorHAnsi" w:eastAsia="Calibri" w:hAnsiTheme="majorHAnsi" w:cstheme="majorHAnsi"/>
          <w:color w:val="000000"/>
          <w:szCs w:val="18"/>
        </w:rPr>
      </w:pPr>
      <w:r w:rsidRPr="008E06CD">
        <w:rPr>
          <w:rFonts w:asciiTheme="majorHAnsi" w:eastAsia="Calibri" w:hAnsiTheme="majorHAnsi" w:cstheme="majorHAnsi"/>
          <w:color w:val="000000"/>
          <w:szCs w:val="18"/>
        </w:rPr>
        <w:t>The Gulf Petrochemicals and Chemicals Association (GPCA) was established in 2006 to represent the downstream hydrocarbon industry in the Arabian Gulf. Today, the association voices the common interests of more than 250 member companies from the chemical and allied industries, accounting for over 95 percent of chemical output in the GCC. The industry makes up the second largest manufacturing sector in the region, producing over USD 108 billion worth of products every year.</w:t>
      </w:r>
    </w:p>
    <w:p w14:paraId="4AB5DBF6" w14:textId="77777777" w:rsidR="00375514" w:rsidRPr="009066C7" w:rsidRDefault="00375514" w:rsidP="00375514">
      <w:pPr>
        <w:spacing w:line="240" w:lineRule="auto"/>
        <w:jc w:val="both"/>
        <w:rPr>
          <w:rFonts w:ascii="Calibri Light" w:eastAsia="Calibri" w:hAnsi="Calibri Light"/>
          <w:color w:val="000000"/>
          <w:szCs w:val="18"/>
        </w:rPr>
      </w:pPr>
      <w:r w:rsidRPr="009066C7">
        <w:rPr>
          <w:rFonts w:ascii="Calibri Light" w:eastAsia="Calibri" w:hAnsi="Calibri Light"/>
          <w:color w:val="000000"/>
          <w:szCs w:val="18"/>
        </w:rPr>
        <w:t xml:space="preserve">GPCA supports the petrochemical and chemical industry in the Arabian Gulf through advocacy, networking and thought leadership initiatives aimed at helping member companies to connect, share and advance knowledge, contribute to international dialogue, and become prime influencers in shaping the future of the global petrochemicals industry. </w:t>
      </w:r>
    </w:p>
    <w:p w14:paraId="3DC445D5" w14:textId="77777777" w:rsidR="00375514" w:rsidRPr="009066C7" w:rsidRDefault="00375514" w:rsidP="00375514">
      <w:pPr>
        <w:spacing w:line="240" w:lineRule="auto"/>
        <w:jc w:val="both"/>
        <w:rPr>
          <w:rFonts w:ascii="Calibri Light" w:eastAsia="Calibri" w:hAnsi="Calibri Light"/>
          <w:color w:val="000000"/>
          <w:szCs w:val="18"/>
        </w:rPr>
      </w:pPr>
      <w:r w:rsidRPr="009066C7">
        <w:rPr>
          <w:rFonts w:ascii="Calibri Light" w:eastAsia="Calibri" w:hAnsi="Calibri Light"/>
          <w:color w:val="000000"/>
          <w:szCs w:val="18"/>
        </w:rPr>
        <w:t>Committed to providing a regional platform for stakeholders from around the world, GPCA manages six working committees – Plastics, Supply Chain, Fertilizers, International Trade, Research and Innovation, and Responsible Care – and organizes six world-class events each year. The association also publishes an annual report, regular newsletters and various other industry reports.</w:t>
      </w:r>
    </w:p>
    <w:p w14:paraId="72A97168" w14:textId="3C86021C" w:rsidR="00375514" w:rsidRDefault="00375514" w:rsidP="00375514">
      <w:pPr>
        <w:rPr>
          <w:rFonts w:ascii="Calibri Light" w:eastAsia="Calibri" w:hAnsi="Calibri Light"/>
          <w:color w:val="000000"/>
          <w:szCs w:val="18"/>
        </w:rPr>
      </w:pPr>
      <w:r w:rsidRPr="009066C7">
        <w:rPr>
          <w:rFonts w:ascii="Calibri Light" w:eastAsia="Calibri" w:hAnsi="Calibri Light"/>
          <w:color w:val="000000"/>
          <w:szCs w:val="18"/>
        </w:rPr>
        <w:t xml:space="preserve">For more information, visit </w:t>
      </w:r>
      <w:hyperlink r:id="rId12" w:history="1">
        <w:r w:rsidRPr="009066C7">
          <w:rPr>
            <w:rStyle w:val="Hyperlink"/>
            <w:rFonts w:ascii="Calibri Light" w:eastAsia="Calibri" w:hAnsi="Calibri Light"/>
            <w:szCs w:val="18"/>
          </w:rPr>
          <w:t>www.gpca.org.ae</w:t>
        </w:r>
      </w:hyperlink>
      <w:r w:rsidRPr="009066C7">
        <w:rPr>
          <w:rFonts w:ascii="Calibri Light" w:eastAsia="Calibri" w:hAnsi="Calibri Light"/>
          <w:color w:val="000000"/>
          <w:szCs w:val="18"/>
        </w:rPr>
        <w:t>.</w:t>
      </w:r>
    </w:p>
    <w:p w14:paraId="58856391" w14:textId="133A3B84" w:rsidR="0000155C" w:rsidRDefault="0000155C" w:rsidP="00375514">
      <w:pPr>
        <w:rPr>
          <w:rFonts w:ascii="Calibri Light" w:eastAsia="Calibri" w:hAnsi="Calibri Light"/>
          <w:color w:val="000000"/>
          <w:szCs w:val="18"/>
        </w:rPr>
      </w:pPr>
      <w:r>
        <w:rPr>
          <w:rFonts w:ascii="Calibri Light" w:eastAsia="Calibri" w:hAnsi="Calibri Light"/>
          <w:color w:val="000000"/>
          <w:szCs w:val="18"/>
        </w:rPr>
        <w:t>For any interview or media inquiries</w:t>
      </w:r>
      <w:r w:rsidR="006B0C84">
        <w:rPr>
          <w:rFonts w:ascii="Calibri Light" w:eastAsia="Calibri" w:hAnsi="Calibri Light"/>
          <w:color w:val="000000"/>
          <w:szCs w:val="18"/>
        </w:rPr>
        <w:t>,</w:t>
      </w:r>
      <w:r>
        <w:rPr>
          <w:rFonts w:ascii="Calibri Light" w:eastAsia="Calibri" w:hAnsi="Calibri Light"/>
          <w:color w:val="000000"/>
          <w:szCs w:val="18"/>
        </w:rPr>
        <w:t xml:space="preserve"> contact: </w:t>
      </w:r>
    </w:p>
    <w:p w14:paraId="6630B013" w14:textId="74DFC08F" w:rsidR="006B0C84" w:rsidRPr="006B0C84" w:rsidRDefault="00375514" w:rsidP="0000155C">
      <w:pPr>
        <w:spacing w:after="0"/>
        <w:rPr>
          <w:rFonts w:asciiTheme="majorHAnsi" w:eastAsia="Calibri" w:hAnsiTheme="majorHAnsi" w:cstheme="majorHAnsi"/>
          <w:color w:val="0000FF"/>
          <w:szCs w:val="18"/>
          <w:u w:val="single"/>
        </w:rPr>
      </w:pPr>
      <w:r w:rsidRPr="0000155C">
        <w:rPr>
          <w:rFonts w:asciiTheme="majorHAnsi" w:eastAsia="Calibri" w:hAnsiTheme="majorHAnsi" w:cstheme="majorHAnsi"/>
          <w:color w:val="000000"/>
          <w:szCs w:val="18"/>
        </w:rPr>
        <w:t xml:space="preserve">Slavka Atanasova </w:t>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br/>
        <w:t xml:space="preserve">Gulf Petrochemicals and Chemicals Association </w:t>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br/>
      </w:r>
      <w:r w:rsidRPr="0000155C">
        <w:rPr>
          <w:rFonts w:asciiTheme="majorHAnsi" w:eastAsia="Calibri" w:hAnsiTheme="majorHAnsi" w:cstheme="majorHAnsi"/>
          <w:color w:val="000000"/>
          <w:szCs w:val="18"/>
        </w:rPr>
        <w:lastRenderedPageBreak/>
        <w:t xml:space="preserve">P. O. Box 123055, </w:t>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br/>
        <w:t xml:space="preserve">Dubai, </w:t>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br/>
        <w:t>United Arab Emirates</w:t>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color w:val="000000"/>
          <w:szCs w:val="18"/>
        </w:rPr>
        <w:tab/>
      </w:r>
      <w:r w:rsidRPr="0000155C">
        <w:rPr>
          <w:rFonts w:asciiTheme="majorHAnsi" w:eastAsia="Calibri" w:hAnsiTheme="majorHAnsi" w:cstheme="majorHAnsi"/>
          <w:vanish/>
          <w:color w:val="000000"/>
          <w:szCs w:val="18"/>
        </w:rPr>
        <w:t xml:space="preserve"> begin_of_the_skype_highlighting</w:t>
      </w:r>
      <w:r w:rsidRPr="0000155C">
        <w:rPr>
          <w:rFonts w:asciiTheme="majorHAnsi" w:eastAsia="Calibri" w:hAnsiTheme="majorHAnsi" w:cstheme="majorHAnsi"/>
          <w:color w:val="000000"/>
          <w:szCs w:val="18"/>
        </w:rPr>
        <w:br/>
        <w:t xml:space="preserve">E: </w:t>
      </w:r>
      <w:hyperlink r:id="rId13" w:history="1">
        <w:r w:rsidRPr="0000155C">
          <w:rPr>
            <w:rStyle w:val="Hyperlink"/>
            <w:rFonts w:asciiTheme="majorHAnsi" w:eastAsia="Calibri" w:hAnsiTheme="majorHAnsi" w:cstheme="majorHAnsi"/>
            <w:szCs w:val="18"/>
          </w:rPr>
          <w:t>slavka@gpca.org.ae</w:t>
        </w:r>
      </w:hyperlink>
    </w:p>
    <w:p w14:paraId="098662EF" w14:textId="77777777" w:rsidR="0000155C" w:rsidRDefault="0000155C" w:rsidP="0000155C">
      <w:pPr>
        <w:spacing w:after="0"/>
        <w:rPr>
          <w:rFonts w:asciiTheme="majorHAnsi" w:hAnsiTheme="majorHAnsi" w:cstheme="majorHAnsi"/>
        </w:rPr>
      </w:pPr>
    </w:p>
    <w:p w14:paraId="289547BA" w14:textId="0413E009" w:rsidR="0000155C" w:rsidRPr="0000155C" w:rsidRDefault="0000155C" w:rsidP="0000155C">
      <w:pPr>
        <w:spacing w:after="0"/>
        <w:rPr>
          <w:rFonts w:asciiTheme="majorHAnsi" w:hAnsiTheme="majorHAnsi" w:cstheme="majorHAnsi"/>
        </w:rPr>
      </w:pPr>
      <w:r w:rsidRPr="0000155C">
        <w:rPr>
          <w:rFonts w:asciiTheme="majorHAnsi" w:hAnsiTheme="majorHAnsi" w:cstheme="majorHAnsi"/>
        </w:rPr>
        <w:t>Dima Horani | Head of Communications and Membership</w:t>
      </w:r>
    </w:p>
    <w:p w14:paraId="01ED72CE" w14:textId="77777777" w:rsidR="0000155C" w:rsidRPr="0000155C" w:rsidRDefault="0000155C" w:rsidP="0000155C">
      <w:pPr>
        <w:spacing w:after="0"/>
        <w:rPr>
          <w:rFonts w:asciiTheme="majorHAnsi" w:hAnsiTheme="majorHAnsi" w:cstheme="majorHAnsi"/>
        </w:rPr>
      </w:pPr>
      <w:r w:rsidRPr="0000155C">
        <w:rPr>
          <w:rFonts w:asciiTheme="majorHAnsi" w:hAnsiTheme="majorHAnsi" w:cstheme="majorHAnsi"/>
        </w:rPr>
        <w:t>Gulf Petrochemicals &amp; Chemicals Association</w:t>
      </w:r>
    </w:p>
    <w:p w14:paraId="0D5A0036" w14:textId="038E1E01" w:rsidR="0000155C" w:rsidRPr="0000155C" w:rsidRDefault="0000155C" w:rsidP="0000155C">
      <w:pPr>
        <w:spacing w:after="0"/>
        <w:rPr>
          <w:rFonts w:asciiTheme="majorHAnsi" w:hAnsiTheme="majorHAnsi" w:cstheme="majorHAnsi"/>
        </w:rPr>
      </w:pPr>
      <w:r w:rsidRPr="0000155C">
        <w:rPr>
          <w:rFonts w:asciiTheme="majorHAnsi" w:hAnsiTheme="majorHAnsi" w:cstheme="majorHAnsi"/>
        </w:rPr>
        <w:t>Tel: +971 4 451 0666 Ext 333</w:t>
      </w:r>
    </w:p>
    <w:p w14:paraId="50C6D403" w14:textId="77777777" w:rsidR="0000155C" w:rsidRPr="0000155C" w:rsidRDefault="0000155C" w:rsidP="0000155C">
      <w:pPr>
        <w:spacing w:after="0"/>
        <w:rPr>
          <w:rFonts w:asciiTheme="majorHAnsi" w:hAnsiTheme="majorHAnsi" w:cstheme="majorHAnsi"/>
        </w:rPr>
      </w:pPr>
      <w:r w:rsidRPr="0000155C">
        <w:rPr>
          <w:rFonts w:asciiTheme="majorHAnsi" w:hAnsiTheme="majorHAnsi" w:cstheme="majorHAnsi"/>
        </w:rPr>
        <w:t>Mob: +971 55 333 5431</w:t>
      </w:r>
    </w:p>
    <w:p w14:paraId="77E5BA5D" w14:textId="43293C58" w:rsidR="0000155C" w:rsidRDefault="0000155C" w:rsidP="0000155C">
      <w:pPr>
        <w:spacing w:after="0"/>
        <w:rPr>
          <w:rFonts w:asciiTheme="majorHAnsi" w:hAnsiTheme="majorHAnsi" w:cstheme="majorHAnsi"/>
        </w:rPr>
      </w:pPr>
      <w:r w:rsidRPr="0000155C">
        <w:rPr>
          <w:rFonts w:asciiTheme="majorHAnsi" w:hAnsiTheme="majorHAnsi" w:cstheme="majorHAnsi"/>
        </w:rPr>
        <w:t xml:space="preserve">Email: </w:t>
      </w:r>
      <w:hyperlink r:id="rId14" w:history="1">
        <w:r w:rsidRPr="00BE742C">
          <w:rPr>
            <w:rStyle w:val="Hyperlink"/>
            <w:rFonts w:asciiTheme="majorHAnsi" w:hAnsiTheme="majorHAnsi" w:cstheme="majorHAnsi"/>
          </w:rPr>
          <w:t>dima@gpca.org.ae</w:t>
        </w:r>
      </w:hyperlink>
    </w:p>
    <w:p w14:paraId="47674A7E" w14:textId="77777777" w:rsidR="0000155C" w:rsidRPr="0000155C" w:rsidRDefault="0000155C" w:rsidP="0000155C">
      <w:pPr>
        <w:spacing w:after="0"/>
        <w:rPr>
          <w:rFonts w:asciiTheme="majorHAnsi" w:hAnsiTheme="majorHAnsi" w:cstheme="majorHAnsi"/>
        </w:rPr>
      </w:pPr>
    </w:p>
    <w:p w14:paraId="01ABF13D" w14:textId="7E21C229" w:rsidR="00AE048C" w:rsidRPr="0000155C" w:rsidRDefault="00AE048C" w:rsidP="0000155C">
      <w:pPr>
        <w:spacing w:after="0"/>
        <w:rPr>
          <w:rFonts w:asciiTheme="majorHAnsi" w:hAnsiTheme="majorHAnsi" w:cstheme="majorHAnsi"/>
        </w:rPr>
      </w:pPr>
    </w:p>
    <w:sectPr w:rsidR="00AE048C" w:rsidRPr="0000155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8975" w14:textId="77777777" w:rsidR="00495398" w:rsidRDefault="00495398">
      <w:pPr>
        <w:spacing w:after="0" w:line="240" w:lineRule="auto"/>
      </w:pPr>
      <w:r>
        <w:separator/>
      </w:r>
    </w:p>
  </w:endnote>
  <w:endnote w:type="continuationSeparator" w:id="0">
    <w:p w14:paraId="27A39FB6" w14:textId="77777777" w:rsidR="00495398" w:rsidRDefault="00495398">
      <w:pPr>
        <w:spacing w:after="0" w:line="240" w:lineRule="auto"/>
      </w:pPr>
      <w:r>
        <w:continuationSeparator/>
      </w:r>
    </w:p>
  </w:endnote>
  <w:endnote w:type="continuationNotice" w:id="1">
    <w:p w14:paraId="75E41498" w14:textId="77777777" w:rsidR="00495398" w:rsidRDefault="00495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B4E76" w14:textId="77777777" w:rsidR="00495398" w:rsidRDefault="00495398">
      <w:pPr>
        <w:spacing w:after="0" w:line="240" w:lineRule="auto"/>
      </w:pPr>
      <w:r>
        <w:separator/>
      </w:r>
    </w:p>
  </w:footnote>
  <w:footnote w:type="continuationSeparator" w:id="0">
    <w:p w14:paraId="28C8F9D4" w14:textId="77777777" w:rsidR="00495398" w:rsidRDefault="00495398">
      <w:pPr>
        <w:spacing w:after="0" w:line="240" w:lineRule="auto"/>
      </w:pPr>
      <w:r>
        <w:continuationSeparator/>
      </w:r>
    </w:p>
  </w:footnote>
  <w:footnote w:type="continuationNotice" w:id="1">
    <w:p w14:paraId="43F3A733" w14:textId="77777777" w:rsidR="00495398" w:rsidRDefault="00495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23A6B" w14:textId="77777777" w:rsidR="00AE048C" w:rsidRDefault="00DA1C95">
    <w:pPr>
      <w:pStyle w:val="Header"/>
      <w:jc w:val="right"/>
    </w:pPr>
    <w:r>
      <w:rPr>
        <w:noProof/>
      </w:rPr>
      <w:drawing>
        <wp:inline distT="0" distB="0" distL="0" distR="0" wp14:anchorId="5D0CC2F9" wp14:editId="4DA0B8E7">
          <wp:extent cx="1597025" cy="7562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37D23"/>
    <w:multiLevelType w:val="hybridMultilevel"/>
    <w:tmpl w:val="C562F530"/>
    <w:lvl w:ilvl="0" w:tplc="C53AEE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E7170"/>
    <w:multiLevelType w:val="hybridMultilevel"/>
    <w:tmpl w:val="4F8AC3D2"/>
    <w:lvl w:ilvl="0" w:tplc="7A464318">
      <w:start w:val="8"/>
      <w:numFmt w:val="bullet"/>
      <w:lvlText w:val="-"/>
      <w:lvlJc w:val="left"/>
      <w:pPr>
        <w:ind w:left="720" w:hanging="360"/>
      </w:pPr>
      <w:rPr>
        <w:rFonts w:ascii="Calibri Light" w:eastAsiaTheme="minorHAnsi" w:hAnsi="Calibri Light" w:cs="Calibri Light"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617D5"/>
    <w:multiLevelType w:val="hybridMultilevel"/>
    <w:tmpl w:val="16E80CC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999380887">
    <w:abstractNumId w:val="1"/>
  </w:num>
  <w:num w:numId="2" w16cid:durableId="1613970828">
    <w:abstractNumId w:val="2"/>
  </w:num>
  <w:num w:numId="3" w16cid:durableId="199205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66"/>
    <w:rsid w:val="0000155C"/>
    <w:rsid w:val="00020D5A"/>
    <w:rsid w:val="00023C9A"/>
    <w:rsid w:val="000311AD"/>
    <w:rsid w:val="00032AB9"/>
    <w:rsid w:val="0003655D"/>
    <w:rsid w:val="00047429"/>
    <w:rsid w:val="00072BEB"/>
    <w:rsid w:val="00073EFD"/>
    <w:rsid w:val="00086A19"/>
    <w:rsid w:val="0009002E"/>
    <w:rsid w:val="000A04C8"/>
    <w:rsid w:val="000A338D"/>
    <w:rsid w:val="000A4F48"/>
    <w:rsid w:val="000B5D8D"/>
    <w:rsid w:val="000C3BE4"/>
    <w:rsid w:val="000D41D0"/>
    <w:rsid w:val="000D5AD5"/>
    <w:rsid w:val="000E4FD1"/>
    <w:rsid w:val="00107617"/>
    <w:rsid w:val="00107A19"/>
    <w:rsid w:val="0013021A"/>
    <w:rsid w:val="001324FA"/>
    <w:rsid w:val="00136CE7"/>
    <w:rsid w:val="00142C45"/>
    <w:rsid w:val="00147D87"/>
    <w:rsid w:val="00170900"/>
    <w:rsid w:val="00170A9E"/>
    <w:rsid w:val="00171750"/>
    <w:rsid w:val="00186F56"/>
    <w:rsid w:val="001942BD"/>
    <w:rsid w:val="00194DB7"/>
    <w:rsid w:val="001A2FD0"/>
    <w:rsid w:val="001A3C25"/>
    <w:rsid w:val="001A40D6"/>
    <w:rsid w:val="001B043D"/>
    <w:rsid w:val="001B1BDE"/>
    <w:rsid w:val="001B58DB"/>
    <w:rsid w:val="001C44EC"/>
    <w:rsid w:val="001D5334"/>
    <w:rsid w:val="001E00D1"/>
    <w:rsid w:val="001E34E8"/>
    <w:rsid w:val="001E5EC2"/>
    <w:rsid w:val="001E67DD"/>
    <w:rsid w:val="001E7B0A"/>
    <w:rsid w:val="001F4145"/>
    <w:rsid w:val="00205DFA"/>
    <w:rsid w:val="002065B6"/>
    <w:rsid w:val="002069E7"/>
    <w:rsid w:val="002073C6"/>
    <w:rsid w:val="002239EA"/>
    <w:rsid w:val="00234F58"/>
    <w:rsid w:val="00237688"/>
    <w:rsid w:val="00253B79"/>
    <w:rsid w:val="00256330"/>
    <w:rsid w:val="00257636"/>
    <w:rsid w:val="0026009F"/>
    <w:rsid w:val="0026266A"/>
    <w:rsid w:val="00281D11"/>
    <w:rsid w:val="00284ED9"/>
    <w:rsid w:val="002A5134"/>
    <w:rsid w:val="002B66CF"/>
    <w:rsid w:val="002C1408"/>
    <w:rsid w:val="002D364A"/>
    <w:rsid w:val="002D3B04"/>
    <w:rsid w:val="0031266F"/>
    <w:rsid w:val="003149B5"/>
    <w:rsid w:val="00321B75"/>
    <w:rsid w:val="00325763"/>
    <w:rsid w:val="00325BC8"/>
    <w:rsid w:val="0032706C"/>
    <w:rsid w:val="003512FB"/>
    <w:rsid w:val="003708CA"/>
    <w:rsid w:val="00371413"/>
    <w:rsid w:val="00375514"/>
    <w:rsid w:val="00377874"/>
    <w:rsid w:val="00385326"/>
    <w:rsid w:val="0038607C"/>
    <w:rsid w:val="003A0432"/>
    <w:rsid w:val="003A09AE"/>
    <w:rsid w:val="003A2E58"/>
    <w:rsid w:val="003A5018"/>
    <w:rsid w:val="003A71DD"/>
    <w:rsid w:val="003B75D9"/>
    <w:rsid w:val="003C5218"/>
    <w:rsid w:val="003C79BB"/>
    <w:rsid w:val="003F0145"/>
    <w:rsid w:val="00401704"/>
    <w:rsid w:val="00403BD0"/>
    <w:rsid w:val="0043327D"/>
    <w:rsid w:val="00441F67"/>
    <w:rsid w:val="00451F74"/>
    <w:rsid w:val="00456014"/>
    <w:rsid w:val="00495398"/>
    <w:rsid w:val="004B2818"/>
    <w:rsid w:val="004E6436"/>
    <w:rsid w:val="004F02CB"/>
    <w:rsid w:val="00514266"/>
    <w:rsid w:val="005160CE"/>
    <w:rsid w:val="005266EF"/>
    <w:rsid w:val="005323B2"/>
    <w:rsid w:val="0054639A"/>
    <w:rsid w:val="00546E7C"/>
    <w:rsid w:val="00551656"/>
    <w:rsid w:val="005561CE"/>
    <w:rsid w:val="00572C08"/>
    <w:rsid w:val="0057305A"/>
    <w:rsid w:val="00574404"/>
    <w:rsid w:val="005778C2"/>
    <w:rsid w:val="00583739"/>
    <w:rsid w:val="005950D5"/>
    <w:rsid w:val="005A605A"/>
    <w:rsid w:val="005A6547"/>
    <w:rsid w:val="005C066D"/>
    <w:rsid w:val="005F5E85"/>
    <w:rsid w:val="00605182"/>
    <w:rsid w:val="00607798"/>
    <w:rsid w:val="00624B64"/>
    <w:rsid w:val="00644EE7"/>
    <w:rsid w:val="00662CE3"/>
    <w:rsid w:val="0067008D"/>
    <w:rsid w:val="0067049C"/>
    <w:rsid w:val="006824DA"/>
    <w:rsid w:val="006864F5"/>
    <w:rsid w:val="006939C7"/>
    <w:rsid w:val="006A0BBB"/>
    <w:rsid w:val="006A0D75"/>
    <w:rsid w:val="006A228F"/>
    <w:rsid w:val="006B0C84"/>
    <w:rsid w:val="006C503B"/>
    <w:rsid w:val="006D7D0F"/>
    <w:rsid w:val="006E33EE"/>
    <w:rsid w:val="006E51A3"/>
    <w:rsid w:val="006E5230"/>
    <w:rsid w:val="006F6858"/>
    <w:rsid w:val="00706926"/>
    <w:rsid w:val="00710952"/>
    <w:rsid w:val="00717FFC"/>
    <w:rsid w:val="007272D1"/>
    <w:rsid w:val="00731614"/>
    <w:rsid w:val="00743690"/>
    <w:rsid w:val="00745BB0"/>
    <w:rsid w:val="00747BBB"/>
    <w:rsid w:val="00751095"/>
    <w:rsid w:val="00760A2A"/>
    <w:rsid w:val="007704CE"/>
    <w:rsid w:val="007714FF"/>
    <w:rsid w:val="007724A6"/>
    <w:rsid w:val="007754F7"/>
    <w:rsid w:val="00795DF2"/>
    <w:rsid w:val="007A15D5"/>
    <w:rsid w:val="007A1766"/>
    <w:rsid w:val="007A6833"/>
    <w:rsid w:val="007A719B"/>
    <w:rsid w:val="007C5918"/>
    <w:rsid w:val="007E2AB9"/>
    <w:rsid w:val="007E3AB6"/>
    <w:rsid w:val="007F2EB7"/>
    <w:rsid w:val="007F73FC"/>
    <w:rsid w:val="00803530"/>
    <w:rsid w:val="008325BD"/>
    <w:rsid w:val="008340F1"/>
    <w:rsid w:val="0083512A"/>
    <w:rsid w:val="00847066"/>
    <w:rsid w:val="00850353"/>
    <w:rsid w:val="00852BAE"/>
    <w:rsid w:val="00857013"/>
    <w:rsid w:val="00863A52"/>
    <w:rsid w:val="00873ABD"/>
    <w:rsid w:val="00876D70"/>
    <w:rsid w:val="00884479"/>
    <w:rsid w:val="0089015A"/>
    <w:rsid w:val="008B3DBC"/>
    <w:rsid w:val="008C30F7"/>
    <w:rsid w:val="008C4602"/>
    <w:rsid w:val="008C493C"/>
    <w:rsid w:val="008C779D"/>
    <w:rsid w:val="008D6755"/>
    <w:rsid w:val="008E06CD"/>
    <w:rsid w:val="008E64E6"/>
    <w:rsid w:val="008F65C4"/>
    <w:rsid w:val="008F6D62"/>
    <w:rsid w:val="009100F6"/>
    <w:rsid w:val="00925B95"/>
    <w:rsid w:val="00937844"/>
    <w:rsid w:val="00940AD3"/>
    <w:rsid w:val="00950E42"/>
    <w:rsid w:val="009528AC"/>
    <w:rsid w:val="009704E3"/>
    <w:rsid w:val="00980C36"/>
    <w:rsid w:val="0098282B"/>
    <w:rsid w:val="00991119"/>
    <w:rsid w:val="00996908"/>
    <w:rsid w:val="009A0B34"/>
    <w:rsid w:val="009A33EE"/>
    <w:rsid w:val="009A4F43"/>
    <w:rsid w:val="009B0122"/>
    <w:rsid w:val="009C1FD8"/>
    <w:rsid w:val="009D07F0"/>
    <w:rsid w:val="009D56AF"/>
    <w:rsid w:val="009E2068"/>
    <w:rsid w:val="009E3F51"/>
    <w:rsid w:val="00A01FAA"/>
    <w:rsid w:val="00A15E7C"/>
    <w:rsid w:val="00A17BD8"/>
    <w:rsid w:val="00A2399C"/>
    <w:rsid w:val="00A4189D"/>
    <w:rsid w:val="00A42FE4"/>
    <w:rsid w:val="00A50811"/>
    <w:rsid w:val="00A5432A"/>
    <w:rsid w:val="00A640DB"/>
    <w:rsid w:val="00A70C83"/>
    <w:rsid w:val="00A72769"/>
    <w:rsid w:val="00A87263"/>
    <w:rsid w:val="00A925C8"/>
    <w:rsid w:val="00A943C3"/>
    <w:rsid w:val="00A95048"/>
    <w:rsid w:val="00AA14AC"/>
    <w:rsid w:val="00AB5792"/>
    <w:rsid w:val="00AC38E1"/>
    <w:rsid w:val="00AD6096"/>
    <w:rsid w:val="00AD6E20"/>
    <w:rsid w:val="00AE048C"/>
    <w:rsid w:val="00AE0D85"/>
    <w:rsid w:val="00AE7D69"/>
    <w:rsid w:val="00AF6EEE"/>
    <w:rsid w:val="00B041E6"/>
    <w:rsid w:val="00B30D6A"/>
    <w:rsid w:val="00B36301"/>
    <w:rsid w:val="00B77677"/>
    <w:rsid w:val="00B84691"/>
    <w:rsid w:val="00B8529D"/>
    <w:rsid w:val="00B90329"/>
    <w:rsid w:val="00BA0085"/>
    <w:rsid w:val="00BA34BF"/>
    <w:rsid w:val="00BA55B7"/>
    <w:rsid w:val="00BC00AE"/>
    <w:rsid w:val="00BC7D94"/>
    <w:rsid w:val="00BD5BBC"/>
    <w:rsid w:val="00C015FD"/>
    <w:rsid w:val="00C06141"/>
    <w:rsid w:val="00C2720D"/>
    <w:rsid w:val="00C3035C"/>
    <w:rsid w:val="00C53E21"/>
    <w:rsid w:val="00C62FCE"/>
    <w:rsid w:val="00C84023"/>
    <w:rsid w:val="00C97182"/>
    <w:rsid w:val="00CA6E2F"/>
    <w:rsid w:val="00CB0359"/>
    <w:rsid w:val="00CD3993"/>
    <w:rsid w:val="00CD4B3C"/>
    <w:rsid w:val="00CD6179"/>
    <w:rsid w:val="00D03EE7"/>
    <w:rsid w:val="00D2455F"/>
    <w:rsid w:val="00D25E8C"/>
    <w:rsid w:val="00D4290A"/>
    <w:rsid w:val="00D4612B"/>
    <w:rsid w:val="00D46DC8"/>
    <w:rsid w:val="00D528F6"/>
    <w:rsid w:val="00D57DE2"/>
    <w:rsid w:val="00D60AD4"/>
    <w:rsid w:val="00D700FE"/>
    <w:rsid w:val="00D82740"/>
    <w:rsid w:val="00D874C1"/>
    <w:rsid w:val="00D9387B"/>
    <w:rsid w:val="00DA1C95"/>
    <w:rsid w:val="00DA2FF5"/>
    <w:rsid w:val="00DB5658"/>
    <w:rsid w:val="00DC7442"/>
    <w:rsid w:val="00DE07F4"/>
    <w:rsid w:val="00DE0DBB"/>
    <w:rsid w:val="00E00A9A"/>
    <w:rsid w:val="00E11C09"/>
    <w:rsid w:val="00E21DC8"/>
    <w:rsid w:val="00E53404"/>
    <w:rsid w:val="00E5539C"/>
    <w:rsid w:val="00E57086"/>
    <w:rsid w:val="00E651E5"/>
    <w:rsid w:val="00E65FF0"/>
    <w:rsid w:val="00E747D1"/>
    <w:rsid w:val="00EA00CC"/>
    <w:rsid w:val="00EA40D7"/>
    <w:rsid w:val="00EB6834"/>
    <w:rsid w:val="00EC16C1"/>
    <w:rsid w:val="00EE6DC5"/>
    <w:rsid w:val="00EF5C6C"/>
    <w:rsid w:val="00EF614B"/>
    <w:rsid w:val="00F020A2"/>
    <w:rsid w:val="00F0407C"/>
    <w:rsid w:val="00F0718A"/>
    <w:rsid w:val="00F16084"/>
    <w:rsid w:val="00F167BC"/>
    <w:rsid w:val="00F223B7"/>
    <w:rsid w:val="00F307CC"/>
    <w:rsid w:val="00F34EBE"/>
    <w:rsid w:val="00F5221F"/>
    <w:rsid w:val="00F56D14"/>
    <w:rsid w:val="00F6538E"/>
    <w:rsid w:val="00F75755"/>
    <w:rsid w:val="00F869BC"/>
    <w:rsid w:val="00F87547"/>
    <w:rsid w:val="00FB14ED"/>
    <w:rsid w:val="00FB4742"/>
    <w:rsid w:val="00FB6224"/>
    <w:rsid w:val="00FC6FB5"/>
    <w:rsid w:val="00FD5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45B8"/>
  <w15:docId w15:val="{9CFF7F9A-7561-4276-A353-7056114E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14"/>
    <w:pPr>
      <w:spacing w:after="200" w:line="276" w:lineRule="auto"/>
    </w:pPr>
  </w:style>
  <w:style w:type="paragraph" w:styleId="Heading2">
    <w:name w:val="heading 2"/>
    <w:basedOn w:val="Normal"/>
    <w:next w:val="Normal"/>
    <w:link w:val="Heading2Char"/>
    <w:uiPriority w:val="9"/>
    <w:semiHidden/>
    <w:unhideWhenUsed/>
    <w:qFormat/>
    <w:rsid w:val="00C272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755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375514"/>
    <w:rPr>
      <w:smallCaps/>
      <w:color w:val="C0504D"/>
      <w:u w:val="single"/>
    </w:rPr>
  </w:style>
  <w:style w:type="character" w:styleId="Hyperlink">
    <w:name w:val="Hyperlink"/>
    <w:uiPriority w:val="99"/>
    <w:rsid w:val="00375514"/>
    <w:rPr>
      <w:color w:val="0000FF"/>
      <w:u w:val="single"/>
    </w:rPr>
  </w:style>
  <w:style w:type="paragraph" w:styleId="ListParagraph">
    <w:name w:val="List Paragraph"/>
    <w:basedOn w:val="Normal"/>
    <w:qFormat/>
    <w:rsid w:val="00375514"/>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375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514"/>
  </w:style>
  <w:style w:type="paragraph" w:styleId="NoSpacing">
    <w:name w:val="No Spacing"/>
    <w:uiPriority w:val="1"/>
    <w:qFormat/>
    <w:rsid w:val="00375514"/>
    <w:pPr>
      <w:spacing w:after="0" w:line="240" w:lineRule="auto"/>
    </w:pPr>
  </w:style>
  <w:style w:type="character" w:customStyle="1" w:styleId="Heading4Char">
    <w:name w:val="Heading 4 Char"/>
    <w:basedOn w:val="DefaultParagraphFont"/>
    <w:link w:val="Heading4"/>
    <w:uiPriority w:val="9"/>
    <w:rsid w:val="00375514"/>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1B043D"/>
    <w:rPr>
      <w:color w:val="605E5C"/>
      <w:shd w:val="clear" w:color="auto" w:fill="E1DFDD"/>
    </w:rPr>
  </w:style>
  <w:style w:type="paragraph" w:styleId="BalloonText">
    <w:name w:val="Balloon Text"/>
    <w:basedOn w:val="Normal"/>
    <w:link w:val="BalloonTextChar"/>
    <w:uiPriority w:val="99"/>
    <w:semiHidden/>
    <w:unhideWhenUsed/>
    <w:rsid w:val="00991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119"/>
    <w:rPr>
      <w:rFonts w:ascii="Segoe UI" w:hAnsi="Segoe UI" w:cs="Segoe UI"/>
      <w:sz w:val="18"/>
      <w:szCs w:val="18"/>
    </w:rPr>
  </w:style>
  <w:style w:type="character" w:styleId="CommentReference">
    <w:name w:val="annotation reference"/>
    <w:basedOn w:val="DefaultParagraphFont"/>
    <w:uiPriority w:val="99"/>
    <w:semiHidden/>
    <w:unhideWhenUsed/>
    <w:rsid w:val="006E33EE"/>
    <w:rPr>
      <w:sz w:val="16"/>
      <w:szCs w:val="16"/>
    </w:rPr>
  </w:style>
  <w:style w:type="paragraph" w:styleId="CommentText">
    <w:name w:val="annotation text"/>
    <w:basedOn w:val="Normal"/>
    <w:link w:val="CommentTextChar"/>
    <w:uiPriority w:val="99"/>
    <w:semiHidden/>
    <w:unhideWhenUsed/>
    <w:rsid w:val="006E33EE"/>
    <w:pPr>
      <w:spacing w:line="240" w:lineRule="auto"/>
    </w:pPr>
    <w:rPr>
      <w:sz w:val="20"/>
      <w:szCs w:val="20"/>
    </w:rPr>
  </w:style>
  <w:style w:type="character" w:customStyle="1" w:styleId="CommentTextChar">
    <w:name w:val="Comment Text Char"/>
    <w:basedOn w:val="DefaultParagraphFont"/>
    <w:link w:val="CommentText"/>
    <w:uiPriority w:val="99"/>
    <w:semiHidden/>
    <w:rsid w:val="006E33EE"/>
    <w:rPr>
      <w:sz w:val="20"/>
      <w:szCs w:val="20"/>
    </w:rPr>
  </w:style>
  <w:style w:type="paragraph" w:styleId="CommentSubject">
    <w:name w:val="annotation subject"/>
    <w:basedOn w:val="CommentText"/>
    <w:next w:val="CommentText"/>
    <w:link w:val="CommentSubjectChar"/>
    <w:uiPriority w:val="99"/>
    <w:semiHidden/>
    <w:unhideWhenUsed/>
    <w:rsid w:val="006E33EE"/>
    <w:rPr>
      <w:b/>
      <w:bCs/>
    </w:rPr>
  </w:style>
  <w:style w:type="character" w:customStyle="1" w:styleId="CommentSubjectChar">
    <w:name w:val="Comment Subject Char"/>
    <w:basedOn w:val="CommentTextChar"/>
    <w:link w:val="CommentSubject"/>
    <w:uiPriority w:val="99"/>
    <w:semiHidden/>
    <w:rsid w:val="006E33EE"/>
    <w:rPr>
      <w:b/>
      <w:bCs/>
      <w:sz w:val="20"/>
      <w:szCs w:val="20"/>
    </w:rPr>
  </w:style>
  <w:style w:type="paragraph" w:styleId="FootnoteText">
    <w:name w:val="footnote text"/>
    <w:basedOn w:val="Normal"/>
    <w:link w:val="FootnoteTextChar"/>
    <w:uiPriority w:val="99"/>
    <w:semiHidden/>
    <w:unhideWhenUsed/>
    <w:rsid w:val="002376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688"/>
    <w:rPr>
      <w:sz w:val="20"/>
      <w:szCs w:val="20"/>
    </w:rPr>
  </w:style>
  <w:style w:type="character" w:styleId="FootnoteReference">
    <w:name w:val="footnote reference"/>
    <w:basedOn w:val="DefaultParagraphFont"/>
    <w:uiPriority w:val="99"/>
    <w:semiHidden/>
    <w:unhideWhenUsed/>
    <w:rsid w:val="00237688"/>
    <w:rPr>
      <w:vertAlign w:val="superscript"/>
    </w:rPr>
  </w:style>
  <w:style w:type="paragraph" w:styleId="Revision">
    <w:name w:val="Revision"/>
    <w:hidden/>
    <w:uiPriority w:val="99"/>
    <w:semiHidden/>
    <w:rsid w:val="00A72769"/>
    <w:pPr>
      <w:spacing w:after="0" w:line="240" w:lineRule="auto"/>
    </w:pPr>
  </w:style>
  <w:style w:type="character" w:customStyle="1" w:styleId="Heading2Char">
    <w:name w:val="Heading 2 Char"/>
    <w:basedOn w:val="DefaultParagraphFont"/>
    <w:link w:val="Heading2"/>
    <w:uiPriority w:val="9"/>
    <w:semiHidden/>
    <w:rsid w:val="00C2720D"/>
    <w:rPr>
      <w:rFonts w:asciiTheme="majorHAnsi" w:eastAsiaTheme="majorEastAsia" w:hAnsiTheme="majorHAnsi" w:cstheme="majorBidi"/>
      <w:color w:val="2F5496" w:themeColor="accent1" w:themeShade="BF"/>
      <w:sz w:val="26"/>
      <w:szCs w:val="26"/>
    </w:rPr>
  </w:style>
  <w:style w:type="character" w:customStyle="1" w:styleId="material-icons-extended">
    <w:name w:val="material-icons-extended"/>
    <w:basedOn w:val="DefaultParagraphFont"/>
    <w:rsid w:val="00C2720D"/>
  </w:style>
  <w:style w:type="character" w:customStyle="1" w:styleId="apple-converted-space">
    <w:name w:val="apple-converted-space"/>
    <w:basedOn w:val="DefaultParagraphFont"/>
    <w:rsid w:val="00C2720D"/>
  </w:style>
  <w:style w:type="character" w:customStyle="1" w:styleId="jlqj4b">
    <w:name w:val="jlqj4b"/>
    <w:basedOn w:val="DefaultParagraphFont"/>
    <w:rsid w:val="00C2720D"/>
  </w:style>
  <w:style w:type="character" w:styleId="FollowedHyperlink">
    <w:name w:val="FollowedHyperlink"/>
    <w:basedOn w:val="DefaultParagraphFont"/>
    <w:uiPriority w:val="99"/>
    <w:semiHidden/>
    <w:unhideWhenUsed/>
    <w:rsid w:val="005C066D"/>
    <w:rPr>
      <w:color w:val="954F72" w:themeColor="followedHyperlink"/>
      <w:u w:val="single"/>
    </w:rPr>
  </w:style>
  <w:style w:type="paragraph" w:styleId="Footer">
    <w:name w:val="footer"/>
    <w:basedOn w:val="Normal"/>
    <w:link w:val="FooterChar"/>
    <w:uiPriority w:val="99"/>
    <w:unhideWhenUsed/>
    <w:rsid w:val="00E5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218450">
      <w:bodyDiv w:val="1"/>
      <w:marLeft w:val="0"/>
      <w:marRight w:val="0"/>
      <w:marTop w:val="0"/>
      <w:marBottom w:val="0"/>
      <w:divBdr>
        <w:top w:val="none" w:sz="0" w:space="0" w:color="auto"/>
        <w:left w:val="none" w:sz="0" w:space="0" w:color="auto"/>
        <w:bottom w:val="none" w:sz="0" w:space="0" w:color="auto"/>
        <w:right w:val="none" w:sz="0" w:space="0" w:color="auto"/>
      </w:divBdr>
      <w:divsChild>
        <w:div w:id="578758480">
          <w:marLeft w:val="0"/>
          <w:marRight w:val="0"/>
          <w:marTop w:val="100"/>
          <w:marBottom w:val="0"/>
          <w:divBdr>
            <w:top w:val="none" w:sz="0" w:space="0" w:color="auto"/>
            <w:left w:val="none" w:sz="0" w:space="0" w:color="auto"/>
            <w:bottom w:val="none" w:sz="0" w:space="0" w:color="auto"/>
            <w:right w:val="none" w:sz="0" w:space="0" w:color="auto"/>
          </w:divBdr>
          <w:divsChild>
            <w:div w:id="212884274">
              <w:marLeft w:val="0"/>
              <w:marRight w:val="0"/>
              <w:marTop w:val="0"/>
              <w:marBottom w:val="0"/>
              <w:divBdr>
                <w:top w:val="none" w:sz="0" w:space="0" w:color="auto"/>
                <w:left w:val="none" w:sz="0" w:space="0" w:color="auto"/>
                <w:bottom w:val="none" w:sz="0" w:space="0" w:color="auto"/>
                <w:right w:val="none" w:sz="0" w:space="0" w:color="auto"/>
              </w:divBdr>
              <w:divsChild>
                <w:div w:id="790829012">
                  <w:marLeft w:val="0"/>
                  <w:marRight w:val="0"/>
                  <w:marTop w:val="60"/>
                  <w:marBottom w:val="0"/>
                  <w:divBdr>
                    <w:top w:val="none" w:sz="0" w:space="0" w:color="auto"/>
                    <w:left w:val="none" w:sz="0" w:space="0" w:color="auto"/>
                    <w:bottom w:val="none" w:sz="0" w:space="0" w:color="auto"/>
                    <w:right w:val="none" w:sz="0" w:space="0" w:color="auto"/>
                  </w:divBdr>
                </w:div>
                <w:div w:id="848519506">
                  <w:marLeft w:val="0"/>
                  <w:marRight w:val="0"/>
                  <w:marTop w:val="0"/>
                  <w:marBottom w:val="0"/>
                  <w:divBdr>
                    <w:top w:val="none" w:sz="0" w:space="0" w:color="auto"/>
                    <w:left w:val="none" w:sz="0" w:space="0" w:color="auto"/>
                    <w:bottom w:val="none" w:sz="0" w:space="0" w:color="auto"/>
                    <w:right w:val="none" w:sz="0" w:space="0" w:color="auto"/>
                  </w:divBdr>
                  <w:divsChild>
                    <w:div w:id="974069780">
                      <w:marLeft w:val="0"/>
                      <w:marRight w:val="0"/>
                      <w:marTop w:val="0"/>
                      <w:marBottom w:val="0"/>
                      <w:divBdr>
                        <w:top w:val="none" w:sz="0" w:space="0" w:color="auto"/>
                        <w:left w:val="none" w:sz="0" w:space="0" w:color="auto"/>
                        <w:bottom w:val="none" w:sz="0" w:space="0" w:color="auto"/>
                        <w:right w:val="none" w:sz="0" w:space="0" w:color="auto"/>
                      </w:divBdr>
                      <w:divsChild>
                        <w:div w:id="1158308712">
                          <w:marLeft w:val="0"/>
                          <w:marRight w:val="0"/>
                          <w:marTop w:val="0"/>
                          <w:marBottom w:val="0"/>
                          <w:divBdr>
                            <w:top w:val="none" w:sz="0" w:space="0" w:color="auto"/>
                            <w:left w:val="none" w:sz="0" w:space="0" w:color="auto"/>
                            <w:bottom w:val="none" w:sz="0" w:space="0" w:color="auto"/>
                            <w:right w:val="none" w:sz="0" w:space="0" w:color="auto"/>
                          </w:divBdr>
                          <w:divsChild>
                            <w:div w:id="501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30077">
                  <w:marLeft w:val="0"/>
                  <w:marRight w:val="0"/>
                  <w:marTop w:val="0"/>
                  <w:marBottom w:val="0"/>
                  <w:divBdr>
                    <w:top w:val="none" w:sz="0" w:space="0" w:color="auto"/>
                    <w:left w:val="none" w:sz="0" w:space="0" w:color="auto"/>
                    <w:bottom w:val="none" w:sz="0" w:space="0" w:color="auto"/>
                    <w:right w:val="none" w:sz="0" w:space="0" w:color="auto"/>
                  </w:divBdr>
                  <w:divsChild>
                    <w:div w:id="1060403221">
                      <w:marLeft w:val="0"/>
                      <w:marRight w:val="0"/>
                      <w:marTop w:val="0"/>
                      <w:marBottom w:val="0"/>
                      <w:divBdr>
                        <w:top w:val="none" w:sz="0" w:space="0" w:color="auto"/>
                        <w:left w:val="none" w:sz="0" w:space="0" w:color="auto"/>
                        <w:bottom w:val="none" w:sz="0" w:space="0" w:color="auto"/>
                        <w:right w:val="none" w:sz="0" w:space="0" w:color="auto"/>
                      </w:divBdr>
                      <w:divsChild>
                        <w:div w:id="9185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37979">
          <w:marLeft w:val="0"/>
          <w:marRight w:val="0"/>
          <w:marTop w:val="0"/>
          <w:marBottom w:val="0"/>
          <w:divBdr>
            <w:top w:val="none" w:sz="0" w:space="0" w:color="auto"/>
            <w:left w:val="none" w:sz="0" w:space="0" w:color="auto"/>
            <w:bottom w:val="none" w:sz="0" w:space="0" w:color="auto"/>
            <w:right w:val="none" w:sz="0" w:space="0" w:color="auto"/>
          </w:divBdr>
        </w:div>
      </w:divsChild>
    </w:div>
    <w:div w:id="1138495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avka@gpca.org.a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ca.org.a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ca.org.ae/conferences/ps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ma@gpca.org.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641434-9e79-465e-a19b-6c249d7ad3a8">
      <Terms xmlns="http://schemas.microsoft.com/office/infopath/2007/PartnerControls"/>
    </lcf76f155ced4ddcb4097134ff3c332f>
    <TaxCatchAll xmlns="a2dc408c-1fc1-469e-a01e-f30a259a39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87FC2285AEFA4780255C740FB195FB" ma:contentTypeVersion="14" ma:contentTypeDescription="Create a new document." ma:contentTypeScope="" ma:versionID="f08d217f13db7b3ad02f2b23a8bb0adc">
  <xsd:schema xmlns:xsd="http://www.w3.org/2001/XMLSchema" xmlns:xs="http://www.w3.org/2001/XMLSchema" xmlns:p="http://schemas.microsoft.com/office/2006/metadata/properties" xmlns:ns2="6f641434-9e79-465e-a19b-6c249d7ad3a8" xmlns:ns3="a2dc408c-1fc1-469e-a01e-f30a259a3902" targetNamespace="http://schemas.microsoft.com/office/2006/metadata/properties" ma:root="true" ma:fieldsID="58cd274eea9118c076d29e83a056ae7a" ns2:_="" ns3:_="">
    <xsd:import namespace="6f641434-9e79-465e-a19b-6c249d7ad3a8"/>
    <xsd:import namespace="a2dc408c-1fc1-469e-a01e-f30a259a3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1434-9e79-465e-a19b-6c249d7ad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21c1ea9-fa71-45c8-a8d1-635d38d80d1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c408c-1fc1-469e-a01e-f30a259a390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d58f17-41d5-4a6b-8e1e-090162541f4f}" ma:internalName="TaxCatchAll" ma:showField="CatchAllData" ma:web="a2dc408c-1fc1-469e-a01e-f30a259a390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85BEA-9C0D-4253-9F4E-51AF18CC91D6}">
  <ds:schemaRefs>
    <ds:schemaRef ds:uri="http://schemas.microsoft.com/office/2006/metadata/properties"/>
    <ds:schemaRef ds:uri="http://schemas.microsoft.com/office/infopath/2007/PartnerControls"/>
    <ds:schemaRef ds:uri="6f641434-9e79-465e-a19b-6c249d7ad3a8"/>
    <ds:schemaRef ds:uri="a2dc408c-1fc1-469e-a01e-f30a259a3902"/>
  </ds:schemaRefs>
</ds:datastoreItem>
</file>

<file path=customXml/itemProps2.xml><?xml version="1.0" encoding="utf-8"?>
<ds:datastoreItem xmlns:ds="http://schemas.openxmlformats.org/officeDocument/2006/customXml" ds:itemID="{2FC9BCEB-9E0A-4BE8-BADE-3E1AF3C36AD2}">
  <ds:schemaRefs>
    <ds:schemaRef ds:uri="http://schemas.microsoft.com/sharepoint/v3/contenttype/forms"/>
  </ds:schemaRefs>
</ds:datastoreItem>
</file>

<file path=customXml/itemProps3.xml><?xml version="1.0" encoding="utf-8"?>
<ds:datastoreItem xmlns:ds="http://schemas.openxmlformats.org/officeDocument/2006/customXml" ds:itemID="{EB124FF4-8670-41C0-B6D0-068E9517AD9B}">
  <ds:schemaRefs>
    <ds:schemaRef ds:uri="http://schemas.openxmlformats.org/officeDocument/2006/bibliography"/>
  </ds:schemaRefs>
</ds:datastoreItem>
</file>

<file path=customXml/itemProps4.xml><?xml version="1.0" encoding="utf-8"?>
<ds:datastoreItem xmlns:ds="http://schemas.openxmlformats.org/officeDocument/2006/customXml" ds:itemID="{FAEBF3DA-83A1-4AAB-956B-F706085A3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41434-9e79-465e-a19b-6c249d7ad3a8"/>
    <ds:schemaRef ds:uri="a2dc408c-1fc1-469e-a01e-f30a259a3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gpca 18</dc:creator>
  <cp:keywords/>
  <dc:description/>
  <cp:lastModifiedBy>Hisham Hussain</cp:lastModifiedBy>
  <cp:revision>14</cp:revision>
  <dcterms:created xsi:type="dcterms:W3CDTF">2024-09-06T07:54:00Z</dcterms:created>
  <dcterms:modified xsi:type="dcterms:W3CDTF">2024-09-24T10:51:00Z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0x010100A787FC2285AEFA4780255C740FB195FB</vt:lpwstr>
  </property>
</Properties>
</file>